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2026.04.28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2</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ԵՔ-ԷԱՃԱՊՁԲ-26/187</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Мэрия Еревана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Аргишти ул. 1</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об процедуре  по приобретение товаров для нужд Мэрии г. Еревана</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09:30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09:30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Իրինա Եղիազարյան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irina.eghiazaryan@yerevan.am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011-514-001/416/</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Мэрия Еревана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ԵՔ-ԷԱՃԱՊՁԲ-26/187</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2026.04.28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2</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Мэрия Еревана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Мэрия Еревана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об процедуре  по приобретение товаров для нужд Мэрии г. Еревана</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об процедуре  по приобретение товаров для нужд Мэрии г. Еревана</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Мэрия Еревана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ԵՔ-ԷԱՃԱՊՁԲ-26/187</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irina.eghiazaryan@yerevan.am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об процедуре  по приобретение товаров для нужд Мэрии г. Еревана</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կոնտեյներներ  տեղափոխելու համար նախատեսված աղբատար մեքենաներ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09:30</w:t>
      </w:r>
      <w:r w:rsidRPr="00CA6E78">
        <w:rPr>
          <w:rFonts w:asciiTheme="minorHAnsi" w:hAnsiTheme="minorHAnsi" w:cstheme="minorHAnsi"/>
          <w:lang w:val="ru-RU"/>
        </w:rPr>
        <w:t>" часов "</w:t>
      </w:r>
      <w:r w:rsidRPr="00CA6E78">
        <w:rPr>
          <w:rFonts w:asciiTheme="minorHAnsi" w:hAnsiTheme="minorHAnsi" w:cstheme="minorHAnsi"/>
        </w:rPr>
        <w:t>16</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370.78</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4.9006</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432.9</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2026.05.25. 09:30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ԵՔ-ԷԱՃԱՊՁԲ-26/187</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Мэрия Еревана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ԵՔ-ԷԱՃԱՊՁԲ-26/187</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ԵՔ-ԷԱՃԱՊՁԲ-26/187</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ԵՔ-ԷԱՃԱՊՁԲ-26/187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Мэрия Еревана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"ԵՔ-ԷԱՃԱՊՁԲ-26/187"*</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"ԵՔ-ԷԱՃԱՊՁԲ-26/187"</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Мэрия Еревана*(далее — Заказчик) процедуре закупок под кодом ԵՔ-ԷԱՃԱՊՁԲ-26/187*.</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ԵՔ-ԷԱՃԱՊՁԲ-26/187</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"ԵՔ-ԷԱՃԱՊՁԲ-26/187"</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Мэрия Еревана*(далее — Заказчик) процедуре закупок под кодом ԵՔ-ԷԱՃԱՊՁԲ-26/187*.</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ԵՔ-ԷԱՃԱՊՁԲ-26/187</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25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20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
8.16 Права и обязанности Покупателя, предусмотренные настоящим Соглашением, осуществляются Департаментом коммунальных услуг муниципалитета Еревана в порядке, установленном законодательством Республики Армения.</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ԵՔ-ԷԱՃԱՊՁԲ-26/187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կոնտեյներներ  տեղափոխելու համար նախատեսված աղբատար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Скип-Лодер контейнерный погрузчик
с портальной загрузкой 
Год выпуска – не ранее 2026г
Пробег не более 3000 км
Колесная формула 4х2
Экологический стандарт  Евро-5
Грузоподъемность, не менее  13 т. 
Тип КП  - механическая или автомат 
Руль-с гидравлическим усилителем , левосторонний.
Тип топлива  - Дизель
Тип двигателя - Дизельный с турбонаддувом
Мощность двигателя- 320-380 л. с.
Объем двигателя –6,87-7,8 л
 Максимальный крутящий момент – 1250 Н·м / 1200–1800 об/мин
Вместимость топливного бака, не менее 300 л. изготовленного из нержавеющего металла или алюминия. 
Тип коробки передач  – автоматическая или механическая
Тип буксировки - 4х2
Цвет оранжевый / код краски согласовать с 
заказчиком/
Центральный замок.
Внешние размеры мусоровоза, мм Длина х ширина х высота:  не менее 7700 × 2550 × 3200 (±150)
 Передние фары - высококачественные, с металлическими щитками. Возможность регулировки передних фар. 
Мигающие маяки – 2 спереди и 2 сзади.  
Емкость аккумулятора – не менее 24 вольт 180 ампер.
Тормозная система 
Тип дисков: спереди дисковые тормоза, сзади барабанные тормоза.
Рабочий тормоз – двухконтурный пневматический.
Стояночный тормоз – подпружиненный с накопителем энергии.
Подвеска: Передняя – 11 листов.
Задняя – 9+8 листов.
Автомобиль должен иметь кондиционер – с возможностью обогрева и охлаждения.         Наличие аудиосистемы.
Количество посадочных мест – 2+1.
Сиденье водителя- с амортизационной регулировкой.
Дополнительные опции
Устройство запуска/остановки двигателя под днищем автомобиля.
Сигнал износа.
Бамперы-металлические.
Рулевой механизм Бош.
Пакет опций для холодного климата.
На верхней части салона автомобиля следует установить два проблесковых маячка.
Отсек для контейнер должен быть оборудован полностью закрывающимся чехлом, предназначенным для предотвращения выброса мусора и распространения пыли во время транспортировки отходов.
Чехол должен быть рулонным, изготовлен из полиэстеровой ткани с ПВХ-покрытием, плотностью не менее 650 г/м² и устойчивой к температурам до -25°C.Чехол должен полностью закрывать поверхность контейнера и надежно фиксироваться.
Чехол не должен мешать процессу загрузки/выгрузки skip-loader. Он должен выдерживать давление ветра на скорости до 80-90 км/ч.
Мусоровоз должен иметь
Резиновая трубка для накачки шин – не менее 20м.
Знак аварийной остановки. Домкрат. Набор инструментов.
Количество ключей – не менее 2 шт. с дистанционным управлением и не менее 2шт обычные.
Запасная шина с диском.
Гарантия и постгарантийное обслуживание 2 года/ 100000 км
1.Товар должен соответствовать тем  требованиям,  предъявляемым к качеству,  которые установлены Техническим регламентом, документами в  области стандартизации и  государственными стандартами, применяемыми  к данным видам товаров. 
2.Товар не должен быть прежде использованным, не должен быть прежде подвергнутым ремонту, обновлению или восстановлению,  не должен находиться в залоге, под арестом или обременен каким бы то ни было иным образом.
3.На товаре не должно быть следов механического повреждения, а также каких-либо несоответствий официальному описанию поставляемого Товара.
4. Товар должен быть передан заказчику с замененным маслом и фильтрами на момент передачи товара.
5. Изготовитель обязан предоставить заверенный документ, подтверждающий соответствие заявленным техническим условиям.
6. Компания обязуется проводить соответствующие курсы с мастерами по ремонту автомобилей, знакомя их с необходимыми для ремонта профессиональными направлениями.
7. Поставщик должен иметь представительство в Республике Армения  и сервисный центр в Ереване или на расстоянии 10 км от Еревана.
8. Поставщик должен предоставить информацию об эксплуатации поставляемых продуктов (включая тип и характеристики масел, используемых для двигателя и гидравлической системы автомобиля, для зимнего и летнего периодов), а также условия хранения.
9.  Поставщик также должен предоставить точные коды всех запасных частей, используемых в транспортном средстве
В случае любой возникающей неисправности, поломки, связанной с мусоровозом, в течение 3 рабочих дней после уведомления поставщика заказчиком поставщик должен предоставить письменное заключение о причинах неисправности мусоровоза. В случае возникновения какой-либо неисправности или поломки, связанной с мусоровозом, после подтверждения заказчиком письменного заключения, данного поставщиком, поставщик в течение максимум 30 дней обязан принять необходимые меры по устранению неисправностей ,неполадок и и приведения их в рабочее состояние.
В случае неустранения вышеперечисленных неисправностей, поломок заказчиком будет применен штраф в размере 0,05% от стоимости договора за каждый просроченный день.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ԵՔ-ԷԱՃԱՊՁԲ-26/187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(соглашения)  в силу, до 120-го календарного дня включительно.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ԵՔ-ԷԱՃԱՊՁԲ-26/187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ԵՔ-ԷԱՃԱՊՁԲ-26/187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ԵՔ-ԷԱՃԱՊՁԲ-26/187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