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2026.04.29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ՀՀԱՄՄՀ-ԷԱՃԱՊՁԲ-26/73</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Мецаморский муниципалитет</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Армавирский область, город Мецамор, Административный центр 4</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ՀՀԱՄՄՀ-ԷԱՃԱՊՁԲ-26/73 для нужд Мецаморского муниципалитета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Լաուրա Հայրապետյան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l.hayrapetyan@promotion.am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+37498389689 (ներքին հեռախոսահամար՝ 11)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Мецаморский муниципалитет</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ՀՀԱՄՄՀ-ԷԱՃԱՊՁԲ-26/73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2026.04.29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Мецаморский муниципалитет</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Мецаморский муниципалитет</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ՀՀԱՄՄՀ-ԷԱՃԱՊՁԲ-26/73 для нужд Мецаморского муниципалитета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ՀՀԱՄՄՀ-ԷԱՃԱՊՁԲ-26/73 для нужд Мецаморского муниципалитета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Мецаморский муниципалитет</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ՀՀԱՄՄՀ-ԷԱՃԱՊՁԲ-26/73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l.hayrapetyan@promotion.am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ՀՀԱՄՄՀ-ԷԱՃԱՊՁԲ-26/73 для нужд Мецаморского муниципалитета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 лампа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370.78</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4.9378</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434.41</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2026.05.12.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ՀՀԱՄՄՀ-ԷԱՃԱՊՁԲ-26/73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Мецаморский муниципалитет</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ՀՀԱՄՄՀ-ԷԱՃԱՊՁԲ-26/73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ՀՀԱՄՄՀ-ԷԱՃԱՊՁԲ-26/73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ՀՀԱՄՄՀ-ԷԱՃԱՊՁԲ-26/73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Мецаморский муниципалитет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"ՀՀԱՄՄՀ-ԷԱՃԱՊՁԲ-26/73"*</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Мецаморский муниципалитет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ՀՀԱՄՄՀ-ԷԱՃԱՊՁԲ-26/73</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"ՀՀԱՄՄՀ-ԷԱՃԱՊՁԲ-26/73"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Мецаморский муниципалитет*(далее — Заказчик) процедуре закупок под кодом ՀՀԱՄՄՀ-ԷԱՃԱՊՁԲ-26/73*.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ՀՀԱՄՄՀ-ԷԱՃԱՊՁԲ-26/73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"ՀՀԱՄՄՀ-ԷԱՃԱՊՁԲ-26/73"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Мецаморский муниципалитет*(далее — Заказчик) процедуре закупок под кодом ՀՀԱՄՄՀ-ԷԱՃԱՊՁԲ-26/73*.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ՀՀԱՄՄՀ-ԷԱՃԱՊՁԲ-26/73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ՀՀԱՄՄՀ-ԷԱՃԱՊՁԲ-26/73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 лампа 50 Вт, входное напряжение: 85-265 В.
Частота: 50-60 Герц Коэффициент мощности /Pf/-0,98, Световой поток 110-140 лм/Вт. Угол луча: 120⁰. Индекс цветопередачи: Ra»85, Цветовая температура: 5000-6500 К. Рабочая температура: от -40 ° C до +50 ° C. Стандарт безопасности: IP 67. Срок службы: 40 000–50 000 световых часов. Светильник должен состоять из отдельной матрицы и отдельного драйвера, при этом драйвер должен иметь специальный защитный слой.
Товар должен быть новым, неиспользованным и в оригинальной упаковке. Транспортировка и разгрузка осуществляются поставщиком/продавцом. Поставщик/продавец также предоставляет покупателю купон на 3-летнюю гарантию и сертификат соответствия от производителя продукции или его представителя.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ՀՀԱՄՄՀ-ԷԱՃԱՊՁԲ-26/73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Метсаморский район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а исчисление срока в столбце будет осуществляться на основании соглашения, заключаемого между сторонами, при условии наличия предусмотренных финансовых средств — по истечении 20 календарных дней с момента вступления указанного соглашения в силу (за исключением случая, когда выбранный участник соглашается исполнить договор в более короткий срок), по требованию заказчика — в пределах периода до 30.12.2026 г. включительно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ՀՀԱՄՄՀ-ԷԱՃԱՊՁԲ-26/73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ՀՀԱՄՄՀ-ԷԱՃԱՊՁԲ-26/73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ՀՀԱՄՄՀ-ԷԱՃԱՊՁԲ-26/73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