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Իմազապիր (250գր/լ) ազդող նյութով ոչ ընտրողական հատկությամբ թունաքիմիկատ' նախատեսված առավել երկարաժամկետ ազդեցությամբ մոլախոտերի դեմ պայքարի համար:
Ապրանքի մատակարարման պահին դրա մնացորդային պիտանելիության ժամկետը պետք է կազմի առնվազն 1 (մեկ) տարի և 6 (վեց) ամիս։Ապրանքի տեղափոխումն ու բեռնաթափումն իրականացնում է Վաճառողը:
 Ապրանքները պետք է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Զ.Անդրանիկի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Մոլախոտերի դեմ պայքարող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