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ՀՀԿԳՄՍՆԷԱՃԱՊՁԲ-26/87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101 կրթական հաստատությունների համար համակարգչային տեխնիկայի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armine.sahakyan@escs.am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ՀՀԿԳՄՍՆԷԱՃԱՊՁԲ-26/87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101 կրթական հաստատությունների համար համակարգչային տեխնիկայի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101 կրթական հաստատությունների համար համակարգչային տեխնիկայի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ՀՀԿԳՄՍՆԷԱՃԱՊՁԲ-26/87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armine.sahakyan@escs.am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101 կրթական հաստատությունների համար համակարգչային տեխնիկայի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15</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370.44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ՀՀԿԳՄՍՆԷԱՃԱՊՁԲ-26/87</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ՀՀԿԳՄՍՆԷԱՃԱՊՁԲ-26/87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ՀՀԿԳՄՍՆԷԱՃԱՊՁԲ-26/87</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«ՀՀԿԳՄՍՆԷԱՃԱՊՁԲ-26/87»*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ՀՀԿԳՄՍՆԷԱՃԱՊՁԲ-26/87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«ՀՀԿԳՄՍՆԷԱՃԱՊՁԲ-26/87»*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ՀՀԿԳՄՍՆԷԱՃԱՊՁԲ-26/87</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(Մոնոբլոկ)։ Դիսփլեյ՝ առնվազն անկյունագիծ 23,8" FHD (1920x1080) IPS anti-glare էկրան: Հզորությունը` ոչ ավել 100Վտ արտաքին սնուցման աղբյուր: Պրոցեսորը` առնվազն 13 սերունդ: Միջուկների քանակը` ոչ պակաս 4, հոսքերի քանակը՝ ոչ պակաս 6, տակտային հաճախականությունը` մինչև 4,4 Գհց ներառյալ, Քեշ հիշողությունը` առնվազն 8մբ: Տեսաքարտը` ներկառուցված, տեղադրված օպերատիվ հիշողության սարքը՝ ոչ պակաս 8 Gb, DDR4SSD 512 GB PCLNVMe: Ներկառուցված բարձրախոս, Rj45 Ethernet, combo microphone/headphone jack (3,5 mm): Կոմունիկացիա՝ առնվազն Wi-Fi 802.11ac and Bluetooth 5 combo: Վեբ տեսախցիկ՝ FHD webcam առնվազն 5mp with integrated digital microphone: Մուտքեր և միացումներ - 1 հատ HDMI-out, 1 հատ headphone/microphone combo, 1 հատ power connector, 1 հատ Rj-45, առնվազն 2 հատ USB 2.0 և 2 հատ USB 3.1, USB type-C: Հոսանքի լար, միցման լարը ներառված, ՀՀ ստանդարտներին համապատասխան: Ստեղնաշարը գործարանային անգլերեն և ռուսերեն տառատեսակներով, մկնիկը օպտիկական: Համակարգիչը, ստեղնաշարը, մկնիկը՝ միևնույն արտադրողից, ներառված գործարանային լրակազմի մեջ: Կոմպլեկտավորումը և փաթեթավորումը գործարանային: Առաջարկվող մոդելը պետք է ունենա որևէ գրանցում՝ patent, copyright, Trademark։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Մատակարարման օրը համաձայնեցնել գնորդի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Պետք է ներկայացնի նաև ՀՀ-ում հավատարմագրված առնվազն մեկ սերվիս կենտրոնի տվյալները: Մինչև մատակարարումը ներկայացված ապրանքի նմուշը համաձայնեցնել գնորդի հետ: Ապրանքը պետք է ներկայացված լինի իր արտադրողի պաշտոնական կայքէջում, որտեղ պետք է հստակ արտացոլված լինեն ապրանքի մոդելը և պահանջվող տեխնիկական բնութագրերի ցուցանիշները։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Պրոցեսորը` առնվազն 13 սերունդ, միջուկների քանակը` ոչ պակաս 4, հոսքերի քանակը՝ ոչ պակաս 6, տակտային հաճախականությունը` մինչև 4,4 Գհց ներառյալ, Քեշ հիշողությունը` առնվազն 8մբ: Տեսաքարտը` ներկառուցված, տեղադրված օպերատիվ հիշողության սարքը՝ ոչ պակաս 8 Gb, DDR4SSD 512 GB PCLNVMe: Էկրանի անկյունագիծը՝ առնվազն 15.6”, FHD (1920x1080), IPS, վեբ տեսախցիկ՝ առնվազն 720p HD Camera, առնվազն 3 հատ USB պորտ, որից 1xUSB Type-C, 2xUSB 3.1, 1xHDMI 1.4, Wi-Fi 802.11ac and Bluetooth 5 combo, 1x RJ-45 (կամ համակարգչի հետ տրամադրվում է USB - RJ-45 փոխակերպիչ), 1xheadphone/microphone combo: Մարտկոցի աշխատաժամանակը՝ նախատեսված առնվազն 8 ժամ (typical office use and browsing): Համակարգչի հետ տրամադրվում է համակարգչային մկնիկ՝ օպտիկական, USB, նվազագույնը՝ 1000dpi, լարի երկարությունը՝ առնվազն 1.5մ, միջին չափսի, ոչ մինի, Genius արտադրողի Genius ֆիրմային անվանման DX-120 մոդելը կամ համարժեք A4Tech արտադրողի A4Tech ֆիրմային անվանման OP-50D մոդելը կամ համարժեք LOGITECH արտադրողի LOGITECH ֆիրմային անվանման M 90 մոդելը կամ համարժեք LOGITECH արտադրողի LOGITECH ֆիրմային անվանման B 100 մոդելը կամ համարժեք LOGITECH արտադրողի LOGITECH ֆիրմային անվանման M 100 մոդելը: Ապրանքները պետք է լինեն նոր` չօգտագործված: Ապրանքների համար երաշխիքային ժամկետ սահմանել առնվազն 365 օր՝ հաշված Գնորդի կողմից ապրանքն ընդունվելու օրվան հաջորդող օրվանից: Երաշխիքային ժամկետի ընթացքում դյուրակիր համակարգչի մոտ ի հայտ եկած թերությունները Գնորդի կողմից սահմանված ողջամիտ ժամկետում պետք է շտկել ՀՀ-ում հավատարմագրված սերվիս կենտրոնում /դետալների փոխարինում/ կամ ապրանքը փոխարինել նորով: ՀՀ-ում հավատարմագրված սերվիս կենտրոն տեղափոխումն ու վերադարձը իրականացվում է Վաճառողի կողմից։ Երաշխիքային ժամկետի ընթացքում դյուրակիր համակարգիչների հետ տրամադրվող մկնիկների մոտ ի հայտ եկած թերությունները Գնորդի կողմից սահմանված ողջամիտ ժամկետում պետք է շտկել տեղում /դետալների փոխարինում/ կամ ապրանքը փոխարինել նորով: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ինչպես նաև ՀՀ-ում հավատարմագրված առնվազն մեկ սերվիս կենտրոնի տվյալները՝ բացառությամբ դյուրակիր համակարգիչների հետ տրամադրվող մկնիկների: Ապրանքների տեղափոխումը, բեռնաթափումը, տեղադրումը, փորձարկումը` ըստ հասցեների իրականացվում է Վաճառողի կողմից: Մատակարարման օրը համաձայնեցնել գնորդի հետ (հեռ.՝ 010599699 (564)): Մատակարարումից առաջ դյուրակիր համակարգչի նմուշը համաձայնեցնել Գնորդի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17 հուլիսի 2026թ., բայց ոչ շուտ քան 20-րդ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բաշխման ցանկի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մինչև 17 հուլիսի 2026թ., բայց ոչ շուտ քան 20-րդ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