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ՀՀԿԳՄՍՆԷԱՃԱՊՁԲ-26/90</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техники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23356250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Встроенные динамики: не менее 2, Мощность: не менее 1000 Вт, Диапазон воспроизведения: от 30 Гц до 20000 Гц (-6 дБ) включительно, Формат воспроизведения: MP3, WMA, WAVE, Входы/выходы: Bluetooth, AUX (3,5 мм), USB Type-A, Вход микрофона 6,3 мм jack, Версия Bluetooth: не ниже 5.1, Для удобства транспортировки необходима ручка, Колеса для транспортировки: не менее 2, Возможность работы с напряжением 100 - 240 В переменного тока, ~ 50/60 Гц, Вес: не более 36 кг.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17 июля 2026 г., но не ранее 20-го календарного дня,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