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ՀՀՏԿԵՆ-Ջ-ԷԱՃԱՊՁԲ-26/22 ծածկագրով էլեկտրոնային աճուրդի ընթացակարգով տեսամոնիտորների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ՀՀՏԿԵՆ-Ջ-ԷԱՃԱՊՁԲ-26/22 ծածկագրով էլեկտրոնային աճուրդի ընթացակարգով տեսամոնիտորների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ՀՀՏԿԵՆ-Ջ-ԷԱՃԱՊՁԲ-26/22 ծածկագրով էլեկտրոնային աճուրդի ընթացակարգով տեսամոնիտորների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ՀՀՏԿԵՆ-Ջ-ԷԱՃԱՊՁԲ-26/22 ծածկագրով էլեկտրոնային աճուրդի ընթացակարգով տեսամոնիտորների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տեսամոնիտորներ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ՋՐԱՌ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տեսամոնիտորներ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Օպերատորի ֆունկցիոնալ մարդ-մեքենայական ինտերֆեյս հեղուկ բյուրեղային սենսորային էկրանով․
Ինտերֆեյսը պետք է համատեղելի լինի Մխչյանի 1-ին աստիճանի պոմպակայանում տեղակայված բարձր լարման էլեկտրական ցանցերի համար ռելեական պաշտպանության և կառավարման բազմաֆունկցիոնալ թվայի համակարգի հետ։
Տեխնիկական բնութագիր
1 Անալոգային մուտքի ուղիներ
1.1 Հոսանքի և լարման տրանսֆորմատորների կիրառմամբ
	Անվանական հոսանք In			1Ա կամ 5Ա
	Անվանական լարում Un			100Վ / √3 կամ 100Վ (նաև 110Վ համար)
	Անվանական հաճախականություն fn    	50Հց / 60Հց
Ջերմային ծանրաբեռնվածության կարողություն
	Հոսանքի շղթա		            	4 In անընդհատ
						100 In 1 վայրկյանի համար,
						250 In (դինամիկ պիկային արժեք)
	Լարման շղթա			2 Un /√3 անընդհատ
Սպառում
	Հոսանքի շղթա			≤ 0.1 ՎԱ In-ի դեպքում
	Լարման շղթա			≤ 0.25 ՎԱ Un-ի դեպքում
1.2	Հոսանքի և լարման տվիչներով
	Անվանական հոսանք In			150 մՎ (միջին քառակուսային արժեք)
Անվանական լարում Un			2Վ (միջին քառակուսային արժեք)
	Անվանական հաճախականություն fn	50 Հց / 60 Հց
2 Երկուական մուտքեր և ելքեր
	Երկուական մուտքերի/ելքերի (I/O) յուրաքանչյուր վահանակ ունի մուտքերի և ելքերի հետևյալ քանակը.
2.1	Մեխանիկական ռելեների կիրառմամբ
	14 մուտքեր օժանդակ լարման համար
		20-90 Վ հաստատուն հոսանքի դեպքում (շեմը՝ 14 Վ հաստատուն հոսանքի դեպքում) 
80-250 Վ հաստատուն հոսանքի դեպքում (շեմը՝ 50 Վ հաստատուն հոսանքի դեպքում)
Յուրաքանչյուր մուտք ունի ֆիլտրման ֆիքսված ժամանակ՝ 1 մվ, որը կարող է ավելացվել համապատասխան կարգավորման դեպքում:
	Հզորության 5 ելք
		Առավելագույն աշխատանքային լարում՝ 250Վ փոփոխական/հաստատուն 
հոսանքի դեպքում 
Գործարկման (մեկնարկային) հոսանք՝ 20Ա 
Հոսանքի բեռնվածություն ՝ 12Ա 
Անջատման հզորություն՝ 300Վտ 
Աշխատանքային ժամանակ՝ 9մվ
2 ազդանշանային ելք և 1 հսկիչ ելք
		Աշխատանքային լարում՝ 250Վ փոփոխական/հաստատուն հոսանքի դեպքում
		Հոսանքի բեռնվածություն ՝ 2Ա
		Աշխատանքային ժամանակ՝ 5մվ
	1 ստատիկ ելք
		Առավելագույն աշխատանքային լարում՝ 250Վ փոփոխական/հաստատուն 
հոսանքի դեպքում
		Աշխատանքային ժամանակ՝ 1մվ
	Շղթայի վերահսկման 1 փոխանջատիչ
2.2 Ստատիկ ելքերով
	14 մուտքեր օժանդակ լարման համար
		48-265 Վ հաստատուն հոսանքի դեպքում (շեմը՝ 35Վ հաստատուն հոսանքի դեպքում)
	Յուրաքանչյուր մուտք ունի ֆիլտրման ֆիքսված ժամանակ՝ 1մվ, և այն կարելի է ավելացնել համապատասխան կարգավորումների միջոցով:
Հզորության 2 ելքեր
	Աշխատանքային լարում՝ 48-265Վ հատատուն հոսանքի դեպքում
	Գործարկման (մեկնարկային) հոսանք՝ 70Ա t ≤ 10մվ համար
	Հոսանքի բեռնվածություն ՝ 12Ա t«30վ համար
	Աշխատանքային ժամանակ՝ 1մվ
Հզորության 4 ելքեր
	Աշխատանքային լարում՝ 48-265Վ հաստատուն հոսանքի դեպքում
	Գործարկման (մեկնարկային) հոսանք 16Ա t ≤ 10մվ համար
	Հոսանքի բեռնվածություն   10Ա t ≤ 30վ համար
	Աշխատանքային ժամանակ՝ 1մվ
2 ազդանշանային ելքեր և հսկիչ ելք
	Աշխատանքային լարում՝ 48-250Վ հաստատուն հոսանքի դեպքում
	Գործարկման (մեկնարկային) հոսանք՝ 0.3Ա 
	Աշխատանքային ժամանակ՝ 1մվ
Շղթայի վերահսկման 1 փոխանջատիչ
3 Ինտերֆեյս
3.1 Մարդ-մեքենա փոխազդեցության հանգույց
•	Անհատական համակարգչով (դիմացի մասում) օպտիկական ինտերֆեյս
•	Կենտրոնական բլոկով (հետևի մասում) RS485 ստանդարտի էլեկտրամեկուսիչ ինտերֆեյս 
3.2 Կենտրոնական բլոկ
•	HMI կառավարման հանգույցով RS485 ստանդարտի էլեկտրամեկուսիչ ինտերֆեյս:
•	Ծրագրային-ապարատային միջոցներով RS232 ստանդարտի էլեկտրամեկուսիչ ինտերֆեյս:
•	Իրական ժամանակի համաժամեցման (սինխրոնացման) IRIG-B օպտիկական ինտերֆեյս՝ օպտիկամանրաթելային ստանդարտ միակցիչով:
4 Անալոգային ելքի հանգույց (լրացուցիչ)
	0-20մԱ կամ 4-20մԱ ուղիների համար
5 Հաղորդակցություն (լրացուցիչ)
•	SPABUS, էլեկտրական՝ RS232 ինտերֆեյսով կամ ST տիպի պլաստմասսե կամ ստանդարտ օպտիկամանրաթելերով:
•	LON (համաձայն LAG 1.4), օպտիկական՝ ստանդարտ ST միակցիչով՝ օպտիկամանրաթելի համար:
•	IEC 60870-5-103՝ վերահսկման համար նախատեսված VDEW ընդլայնմամբ, օպտիկական՝ օպտիկամանրաթելի համար նախատեսված ստանդարտ ST միակցիչով:
•	Երկակի MODBUS RTU, էլեկտրական՝ երկու RS 485 ինտերֆեյսով, կամ օպտիկական՝ օպտիկամանրաթելի համար նախատեսված երկու ստանդարտ ST միակցիչով:
6 Հոսանքի աղբյուր
6.1 Կենտրոնական բլոկ
	Անվանական լարում՝ 48-220 Վ հաստատուն հոսանք (-15%, +10%) կամ, ըստ ընտրության, համապատասխանաբար 110 Վ հաստատուն հոսանք (-15%, +10%) և 220 Վ հաստատուն հոսանք (-15%, +10%):
	Էներգիայի սպառում՝	≤18Վտ
	Ներհոսքի հոսանք՝		≤10Ա պիկային արժեք
6.2 Մարդ-մեքենա փոխազդեցության կառավարման բլոկ
Անվանական լարում՝ 48-110 Վ հաստատուն հոսանք (-15%, +10%) կամ 110-220 Վ հաստատուն հոսանք (-15%, +10%):
Էներգիայի սպառում՝	≤6Վտ
7 Ջերմաստիճանների միջակայք
	Շահագործում			-5 … +550С
	Տեղափոխում և պահպանում	-20 … +700С
8 Պաշտպանության աստիճանը
8.1 Կենտրոնական բլոկ
	Իրան (կորպուս)	IP20
8.2 Մարդ-մեքենա փոխազդեցության կառավարման բլոկ
	Դիմային (առջևի) մաս		IP54
	Հետնամաս			IP22
 Տեղադրումը իրականցվում է մատակարարի կողմից, երաշխիքային ժամկետը երկու տարի՝ 2 տարվա ընթացքում ապրանքի գործարանային անսարքության դեպքում վերանորոգել կամ փոխարինել նորով։ Կից ֆայլ։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40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տեսամոնիտորներ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