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ԵՊՀ-ԷԱՃԱՊՁԲ-26/113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ԵՊՀ-ԷԱՃԱՊՁԲ-26/113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ԵՊՀ-ԷԱՃԱՊՁԲ-26/113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«ԵՊՀ-ԷԱՃԱՊՁԲ-26/113»*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ԵՐԵՎԱՆԻ ՊԵՏԱԿԱՆ ՀԱՄԱԼՍԱՐԱՆ ՀԻՄՆԱԴՐԱՄ</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ԵՊՀ-ԷԱՃԱՊՁԲ-26/113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Արդշինբանկ ՓԲԸ 2470100009060000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«ԵՊՀ-ԷԱՃԱՊՁԲ-26/113»*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ԵՊՀ-ԷԱՃԱՊՁԲ-26/113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ԵՊՀ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Պատասխանատու ստորաբաժանում՝ ԵՊՀ  տեղեկատվական համակարգերի սպասարկման և զարգացման վարչություն</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IntelCore™ Ultra5 225T (առավելագույն հաճախությունը Turbo ռեժիմում առնվազն 4.9 GHz, 20 MB Smart Cache, 10 cores, 10 threads)
օպերատիվ հիշողություն առնվազն 16GB DDR5
Կոշտ սկավառակ SSD` 500GB-512GB SSD  PCIe NVMe
Էկրան  առնվազն 23.8", FHD (1920 x 1080), IPS, three-sided micro-edge, anti-glare, Low Blue Light, 250 nits, 72% NTSC կամ ավելի
Տեսաքարտ  Intel® Iris® Xᵉ Graphics/Intel UHD Graphics համարժեք կամ ավելին
վեբ տեսախցիկ՝  առնվազն 5 MP ,
այլ առանձնահատկություններ  առնվազն 1xUSB Type-C 20Gbps, 1xUSB Type-C 10Gbps (with DisplayPort Alt Mode), 2xUSB Type-A 10Gbps, 2 USB Type-A 5Gbps, 1x3.5 mm universal audio combo jack, 1xHDMI-in 1.4, 1xHDMI-out 2.1, 1xRJ-45, ներկառուցված բարձրախոսներ առնվազն 2x2w, ներկառուցված միկրոֆոն,  Wi-Fi 6E (2x2), Bluetooth® 5.3 կամ ավելի, ներառյալ սեղանին դրվող կարգավորվող ոտնակ`tilt Angle: -5° to +20°, rotation (swivel) ±45°, գույնը սև/մոխրագույն։
Սնուցման բլոկ` Power Supply 120-280w, նախատեսված փոփոխական միաֆազ 220Վ լարմամբ աշխատանքի համար։ 
Ստեղնաշարը գործարանային անգլերեն/ռուսերեն տառատեսակներով, մկնիկը լազերային/օպտիկական: 
Համակարգիչ, ստեղնաշարը, մկնիկը միևնույն արտադրողից։
Ներառված սեղանին դնելու համար նախատեսված ոտնակ, ՀՀ տարածքում գործող ստանդարտներին համապատասխան հոսանքի մալուխ։
Արտադրողի կողմից լիազորման ձևի առկայություն (MAF):
Առաջարկվող սարքավորումները պետք է լինեն Asus, Dell, HP համաշխարհային ճանաչում ունեցող արտադրողների կողմից արտադրված:
Առաջարկվող սարքավորումները երաշխիքային ժամկետում պետք է սպասարկվեն պաշտոնական սապասարկման կենտրոնում։
Առնվազն մեկ պաշտոնական երաշխիքային սպասարկման կենտրոնի առկայություն ՀՀ-ում ։
Երաշխիքային սպասարկում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