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ՀՀ-ՏՄԴՀ-ԷԱՃԱՊՁԲ-26/08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Դիլիջանի քաղաքապետարան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ք.Դիլիջան.Միասնիկյան 55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Ռեգուլյար տեսակի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060-700-901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dilijan.gnumner@mail.ru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Դիլիջանի քաղաքապետարան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ՀՀ-ՏՄԴՀ-ԷԱՃԱՊՁԲ-26/08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Դիլիջանի քաղաքապետարան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Դիլիջանի քաղաքապետարան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Ռեգուլյար տեսակի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Դիլիջանի քաղաքապետարան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Ռեգուլյար տեսակի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ՀՀ-ՏՄԴՀ-ԷԱՃԱՊՁԲ-26/08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dilijan.gnumner@mail.ru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Ռեգուլյար տեսակի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Դիլիջանի քաղաքապետարան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ՀՀ-ՏՄԴՀ-ԷԱՃԱՊՁԲ-26/08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ՀՀ-ՏՄԴՀ-ԷԱՃԱՊՁԲ-26/08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«ՀՀ-ՏՄԴՀ-ԷԱՃԱՊՁԲ-26/08»*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Դիլիջանի քաղաքապետարան *  (այսուհետ` Պատվիրատու) կողմից կազմակերպված` ՀՀ-ՏՄԴՀ-ԷԱՃԱՊՁԲ-26/08*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Դիլիջանի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«ՀՀ-ՏՄԴՀ-ԷԱՃԱՊՁԲ-26/08»*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Դիլիջանի քաղաքապետարան *  (այսուհետ` Պատվիրատու) կողմից կազմակերպված` ՀՀ-ՏՄԴՀ-ԷԱՃԱՊՁԲ-26/08*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Դիլիջանի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ԴԻԼԻՋԱՆԻ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ցուցանիշները՝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150C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ավելի)- 15 %, այլ օքսիդիչներ-10 %:  Անվտանգությունը, մակնշումը և փաթեթավորումը անվտանգությունը՝ ըստ ՀՀ կառավարության 2004թ. նոյեմբերի 11-ի N 1592-Ն որոշմամբ հաստատված «Ներքին այրման շարժիչային վառելիքների տեխնիկական կանոնակարգի»: Վախենում է կրակից: Հրավտանգ: Մաքուր և պարզ:  Մատակարարումը՝ Կտրոնային, Դիլիջան համայնքի տարածքում: Կտրոնների տեղափոխումը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01.07.2026-05.07.2026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01.08.2026-05.08.2026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01.09.2026-05.09.2026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01.10.2026-05.10.2026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01.11.2026-05.11.2026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01.12.2026-05.12.2026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