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ՊԵԿ-ԷԱՃԱՊՁԲ-26/020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Համակարգչի արտաքին կոշտ սկավառակներ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ՊԵԿ-ԷԱՃԱՊՁԲ-26/020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Համակարգչի արտաքին կոշտ սկավառակներ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Համակարգչի արտաքին կոշտ սկավառակներ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ՊԵԿ-ԷԱՃԱՊՁԲ-26/020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Համակարգչի արտաքին կոշտ սկավառակներ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արտաքին կոշտ սկավառակ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ՊԵԿ-ԷԱՃԱՊՁԲ-26/020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ՊԵԿ-ԷԱՃԱՊՁԲ-26/020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«ՊԵԿ-ԷԱՃԱՊՁԲ-26/020»*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«ՊԵԿ-ԷԱՃԱՊՁԲ-26/020»*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ՊԵԿ-ԷԱՃԱՊՁԲ-26/020*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14</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արտաքին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արտաքին կոշտ սկավառակ
Toshiba Canvio Basics HDTB540EK3CA մակնիշի կամ նրան համարժեք համարվող Toshiba Canvio Advance HDTCA40XK3CA, կամ համարժեք համարվող WD My Passport WDBPKJ0040BB մակնիշի, կամ համարժեք համարվող SEAGATE EXPANSION PORTABLE 4 TB STKM4000400, կամ համարժեք համարվող SEAGATE One Touch STKC4000400 մակնիշի
որոնք բավարարում են ներքոհիշյալ տեխնիկական բնութագրերին
•	Համակարգչային արտաքին կոշտ սկավառակ 2.5՛՛ 
•	Հիշողության ծավալը նվազագույնը 4TB
•	Տվյալների փոխանցման
արագությունը առնվազն 500 Մբայթ/վրկ
•	Առնվազն USB 3.0 ինտերֆեյսով
•	Տեսակը՝ HDD
•	Պտտման արագությունը առնվազն 5400 պտ/րոպե
•	Սարքի հետ պետք է լինի տվյալների փոխանցման hամապատասխան մալուխ
* Գնման գործընթացը կազմակերպել ՙՙԳնումների մասին՚՚ ՀՀ օրենքի 15-րդ հոդավծի 6-րդ կետի հիման վրա:
**** Ապրանքները պետք է լինեն չօգտագործված:
*****Ապրանքների տեղափոխումը և բեռնաթափումը իրականացնում է Մատակարարը:
                 ******Մատակարարված համակարգչի արտաքին կոշտ սկավառակների երաշխիքային ժամկետ է համարվում Մատակարարի կողմից   
                            ապրանքի մատակարարման հաջորդ օրվանից հաշված առնվազն 365 օրացուցային օրը: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Խորենացու 3,7  հասցեով։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մատակարարումը իրականացվում է այդ նպատակով համապատասխան  ֆինանսական միջոցների առկայության և դրա հիման վրա կողմերի միջև համապատասխան համաձայնագրի կնքման հիման վրա՝ համաձայնագրի ուժի մեջ մտնելուց հետո 90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