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վառելիք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 46-ից ոչ պակաս, խտությունը 15°C ջերմաստիճանում 820 - ից մինչև 845 կգ/մ³, ծծմբի պարունակությունը 350 մգ/կգ-ից ոչ ավելի, բռնկման ջերմաստիճանը 55°C-ից ոչ ցածր, ածխածնի մնացորդը 10% նստվածքում 0,3%-ից ոչ ավելի, մածուցիկությունը 40°C-ում` 2,0-ից մինչև 4,5 մմ²/վ, պղտորման ջերմաստիճանը`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Մատակարարման պայմաններ՝ մատակարարումը կտրոններով Աբովյան համայնքի վարչական տարածքում
գտնվող լցակայանների միջոցով։ Կտրոնները պետք է գործածական լինեն 2026-2027թթ.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մինչև 2026թ.-ի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