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ԿՇՄՊ-ԷԱՃԱՊՁԲ-26/38 ծածկագրով էլեկտրոնային աճուրդ ընթացակարգով վուշե խիտ գործվածքի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ԿՇՄՊ-ԷԱՃԱՊՁԲ-26/38 ծածկագրով էլեկտրոնային աճուրդ ընթացակարգով վուշե խիտ գործվածքի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ԿՇՄՊ-ԷԱՃԱՊՁԲ-26/38 ծածկագրով էլեկտրոնային աճուրդ ընթացակարգով վուշե խիտ գործվածքի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ԿՇՄՊ-ԷԱՃԱՊՁԲ-26/38 ծածկագրով էլեկտրոնային աճուրդ ընթացակարգով վուշե խիտ գործվածքի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Վուշե խիտ գործվածք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Վուշե խիտ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Վուշյա կամ դրան փոխարինող գործվածք (կտոր) լայնությունը 1-1,20սմ, գործվածքի խտության գործակիցը 9-11գ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 12 շին.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Վուշե խիտ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