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Թալինի համայնքապետարանի կարիքների համար վարչական և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Թալինի համայնքապետարանի կարիքների համար վարչական և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Թալինի համայնքապետարանի կարիքների համար վարչական և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Թալինի համայնքապետարանի կարիքների համար վարչական և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