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управления биопроцессами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368.96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4.9961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434.23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2026.06.01.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ԲԿԳԿ-ԷԱՃԱՊՁԲ-26/44*</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ԲԿԳԿ-ԷԱՃԱՊՁԲ-26/44</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управления биопроцессами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управления биопроцессами должна обеспечивать эффективную обработку биопроцессов и точный контроль биопараметров. Система должна включать все устройства, принадлежности и сопутствующее оборудование, необходимые для бесперебойной и полноценной работы.
Система параллельных биореакторов должна обладать возможностью выполнения чрезвычайно эффективной обработки процессов, обеспечивая точный контроль критических параметров, быстрое сравнение множества экспериментальных условий и оптимальное использование всех полученных данных.
Параллельная работа с возможностью подключения до 24 биореакторов экономит время и пространство и повышает воспроизводимость результатов.
Должна быть возможность легкого перехода от одноразовых емкостей к многоразовым (перерабатываемым) и наоборот.
Программное обеспечение должно обеспечивать точный мониторинг и контроль критических параметров, а также реализацию настраиваемых контуров обратной связи, стратегий подачи и других функций.
Должна иметь возможность бесшовной интеграции с автоматизированной системой отбора проб, позволяющей осуществлять круглосуточный автоматизированный отбор проб для получения полной базы данных.
Должна иметь возможность подключения к облачному программному обеспечению для удаленного мониторинга процессов и простого анализа всех данных, что позволяет принимать обоснованные решения.
Система должна быть спроектирована как четырехкомпонентная система, масштабируемая как минимум до 16 биореакторов, работающих параллельно.
Установочные значения, стратегии управления и время инокуляции для каждого биореактора должны контролироваться индивидуально с помощью единого программного обеспечения.
Рабочий объем емкостей биореакторов должен составлять 60-250 мл.
Во время работы не следует использовать источник воды. На лабораторном столе должно быть предусмотрено рабочее пространство размером не менее 120 см x 80 см для всех емкостей и принадлежностей.
Возможности системы: Должна быть совместима как с автоклавируемыми (многоразовыми), так и с одноразовыми емкостями.
Подключения: Система должна обеспечивать стандартные соединения для датчиков (PG13.5).
Калибровка: Должны быть включены калибровочные растворы для pH, ODP и DO (растворенного кислорода).
Управление: Должна быть возможность одновременной работы до 24 биореакторов.
Система должна включать как минимум:
• Система управления для биореакторной системы с как минимум 4 лунками. Включая компактный компьютер (ПК), как минимум 16 ГБ оперативной памяти, 512 ГБ памяти, лицензионную операционную систему и лицензионные рабочие инструменты для каждого компьютера; как минимум 2 шт.,
• Модуль анализа; стандартный OPC-клиент (например, для внешнего анализатора) для каждого сосуда; как минимум 4 шт.,
• Дополнительные принадлежности для модуля анализа; как минимум 1 шт.,
• Модуль подключения: OPC-сервер (для внешних компьютеров) для каждого сосуда; как минимум 1 шт.,
• Биореакторный сосуд, рабочий объем 60–250 мл, верхнеприводной привод, 2 рабочих колеса типа Раштон (рабочее колесо); не менее 4 шт.,
• Датчик pH, автоклавируемый, для каждого сосуда внешний диаметр (ВД) должен быть не менее 12 мм, длина: 120 мм, не менее 4 шт.,
• Датчик растворенного кислорода, автоклавируемый, для каждого сосуда, ВД не менее 12 мм, длина: 120 мм, не менее 4 шт.,
• Датчик окислительно-восстановительного потенциала (ОВП), для каждого сосуда, ВД не менее 12 мм, длина: 120 мм, не менее 4 шт.,
• Модуль мониторинга OD4 для измерения оптической плотности, для 4 сосудов, включая передатчик и кабели, без датчиков; не менее 1 шт.,
• Датчик OD; автоклавируемый, ВД не менее 12 мм, длина оптического пути 10 мм, длина 120 мм; не менее 4 шт.,
• Конденсатор отработанных газов и паров; • С элементом Пельтье, по одному на каждый сосуд, не менее 4 шт.,
• Тройной порт, включая соединительный узел подачи жидкости для каждого сосуда, стандарт Pg 13.5; не менее 4 шт.
• Верхний привод, каждый из которых обеспечивает скорость вращения не менее 20–2500 об/мин, не менее 4 шт.,
• Дополнительные принадлежности для установки миксера; не менее 1 комплекта,
• Система подачи и контроля, без датчиков, 2 линии подачи на сосуд (pH, растворенный кислород и окислительно-восстановительный потенциал), не менее 4 сосудов, не менее 1 комплекта,
• Кабели датчиков для аналоговых датчиков pH/окислительно-восстановительного потенциала (с разъемом AK9), не менее 8 шт.,
• Кабели датчиков для датчиков растворенного кислорода (с антисоединителем T82), не менее 4 шт.,
• Основной блок для микробиологических применений, не менее 4 сосудов; газификация 1 шт. • Расход газа не менее 0,2–25 ст. л/ч (стандартных литров в час), CO2 не менее 0,2–18 ст. л/ч, контроль смешивания и температуры,
• Модуль смешивания газа с регулятором массового расхода, расход 0,1–50 ст. л/ч, CO2 0,1–40 ст. л/ч, рассчитанный как минимум на 4 емкости, не менее 1 шт.,
• Автоклавируемая подставка, рассчитанная на 4 емкости, не менее 1 шт., В его состав должен входить компьютер, совместимый с программным обеспечением устройства и обеспечивающий бесперебойную работу.
• Комплект расходных материалов, количество и размеры которого должны быть согласованы с заказчиком: входные и выходные фильтры газа, двухходовые, трехходовые, соединения типа Luer, подающие трубки различных размеров, соединение Luer с автоклавируемым клапаном и т. д.
Полный комплект должен включать монтажные материалы и силовые кабели — все принадлежности и провода, предназначенные для установки, тестирования и дальнейшей бесперебойной работы системы. Все электрические кабели должны быть европейского типа BNC.
Установка системы должна производиться специалистом компании-производителя. Должен быть предоставлен сертификат производителя, сертификаты качества всех откалиброванных/проверенных принадлежностей. Обучение должно проводиться на месте установки специалистом компании-производителя в течение не менее 2 недель. Поставщик должен обеспечить установку, сборку и тестирование системы хранения и подачи газа, необходимые для работы системы, включая все необходимые для этого расходные материалы.
Поставщик должен обеспечить обеспечение доступа газа к системе, а соответствующие работы, а количество и точные размеры изделий должны быть заранее согласованы с заказчиком. В комплект должны входить, как минимум:
• Шкаф для газовых баллонов (40–50 л) для наружной установки с обогревателем, направляющий профиль для установки пандуса и дополнительного оборудования, запирающиеся двери.
• Газовые баллоны, 40-50 л: He, CO, CO2, N2, O2, H2, высокой чистоты - не менее 99,99%.
• Панель управления подачей газа с ручным управлением, максимальное давление 300 бар, предохранительный клапан, резьба FNPT 1/4, CV-008, с манометрами высокого и низкого давления для чистых газов (5,0, 6,0), изготовлены из нержавеющей стали 316L;
• Манометры высокого давления: 25 МПа, нержавеющая сталь 316L, диаметр 50 мм, резьба NPT 1/4, шкала бар/psi, шаг: 0,1, класс точности: (0,15–0,6).
• Предохранительный клапан PRV MNPT 1/4, диапазон: 0–40 бар, регулируемый;
• Регулировочный клапан давления для чистых газов с манометром, точная регулировка давления, резьба NPT 1/4, фитинг PU: около 6 мм, лабораторный;
• Манометр для давления до 10 бар, NPT 1/4, шкала бар/psi, шаг: 0,1, класс точности: (0,15–0,6);
Угловой равносторонний переходник UE;
Трехходовой равносторонний переходник UT;
Труба из нержавеющей стали SS316L для газов высокого давления (марка BA), размер: 1/4" x 0,89T;
Система подключения газа должна соответствовать стандартам, учитывая все риски и принципы работы с газами. Соответствующий специалист, предоставленный поставщиком, должен провести обучение по работе с газовыми баллонами, манометрами, принципам подключения/отключения и другим работам, связанным с газом.
Биосенсоры для количественного определения роста клеток с соответствующими адаптерами для анаэробных колб, Набор включает по 8 биосенсоров с соответствующими адаптерами для 8 анаэробных флаконов.
Они должны быть совместимы с зажимами (clamps) типа Infors-шейкера и иметь возможность подключения к станции Scientific Bioprocessing CGQ с управлением через программное обеспечение DOTS.
Биосенсоры должны быть предназначены для высокоточного непрерывного мониторинга скорости роста клеток и образования биомассы в встряхиваемых колбах или анаэробных флаконах.
Оптические измерения биомассы должны быть основаны на детекции рассеяния света без использования интегрированных биосенсоров. Биосенсоры должны легко устанавливаться под встряхиваемые колбы и регистрировать изменения биомассы в реальном времени со дна или со стенки колбы.
Биосенсоры должны быть оснащены:
• возможностью автоматизированного, неинвазивного, онлайн-измерения биомассы во встряхиваемых колбах,
• функцией непрерывного мониторинга температуры и скорости встряхивания в каждом биосенсоре,
• возможностью наблюдения и визуализации результатов биосенсоров в реальном времени с использованием программного обеспечения DOTS,
• функцией построения высокоточных кривых роста.
Адаптеры для анаэробных флаконов объёмом 100 мл должны быть предназначены для мониторинга биомассы анаэробных микроорганизмов с использованием биосенсоров в анаэробных культуральных сосудах (serum bottle или боросиликатные анаэробные флаконы с крышкой стандарта GL45). Должна быть предусмотрена возможность установки биосенсоров и крепления к платформе шейкера Infors с помощью винтов. Внутренний диаметр: 5–5,2 мм.
Параметры строительных и ремонтных работ:
Поставщик обязан провести ремонт и переоборудование существующей лабораторной площади площадью приблизительно 35 кв.м. для установки основного оборудования и дополнительного оборудования.
Работы должны обеспечивать все инженерные, санитарно-гигиенические и безопасные условия, необходимые для безопасной, бесперебойной и эффективной работы оборудования, включая, как минимум:
• соответствующее напольное покрытие (антистатическое, химически стойкое),
• обработку стен и потолков (легко моющимися, моющимися, дезинфицирующими материалами),
• пространственные и технические условия, необходимые для установки оборудования,
• систему вентиляции и кондиционирования воздуха (ОВК).
• Поставщик должен спроектировать и установить лабораторную систему вентиляции и кондиционирования воздуха (ОВК), обеспечивающую:
• необходимую кратность вентиляции и циркуляцию воздуха,
• соответствующий контроль температуры и влажности для нормальной работы оборудования,
• высокоэффективную фильтрацию (HEPA последнего поколения или эквивалентную) для обеспечения чистоты воздуха,
• правильное направление воздушных потоков для снижения риска загрязнения/перекрестного загрязнения.
Система вентиляции и кондиционирования воздуха (ОВК)
Поставщик должен спроектировать и установить лабораторную систему вентиляции и кондиционирования воздуха (ОВК), обеспечивающую:
• необходимую вентиляцию и циркуляцию воздуха, гарантирующую стабильное отрицательное давление (-12,5 Па до -25 Па) в рабочей зоне лаборатории относительно коридоров и чистых зон.
• надлежащий контроль температуры и влажности для нормальной работы оборудования.
• высокоэффективную фильтрацию (HEPA или эквивалентную) для обеспечения чистоты воздуха с использованием фильтров класса H14 (эффективность 99,995% для частиц размером 0,3 мкм).
• правильное направление воздушных потоков для снижения риска загрязнения.
• должно быть нанесено высококачественное, антистатическое, химически стабильное ПВХ-покрытие. Углы стен и пола, а также стены и потолок должны быть заделаны для предотвращения скопления грязи и микроорганизмов.
• Ремонт стен и потолков (легкоочищаемые, дезинфицирующие материалы),
• Пространственно-технические условия, необходимые для установки оборудования, которые должны быть согласованы с заказчиком.
Поставщик должен обеспечить полную организацию электроснабжения лаборатории: электропитание и источники бесперебойного питания (ИБП) в соответствии с расчетами стоимости, включая:
• прокладку электрических кабелей необходимой мощности и количества,
• обеспечение соответствующих систем заземления и защиты,
• обеспечение стабильного напряжения для оборудования,
• поставку и установку как минимум 2 источников бесперебойного питания (ИБП), которые обеспечат безопасную работу оборудования в случае перепадов или отключений электроэнергии.
Установленные системы должны быть полностью совместимы с техническими требованиями устанавливаемого оборудования.
Требования к лабораторной мебели:
Мебель должна быть предназначена исключительно для специализированных лабораторных целей (подробности см. ниже).
• Рабочие поверхности (чистая зона): Рабочие поверхности на столах в чистых помещениях должны соответствовать как минимум стандартам Labgrade или более высоким стандартам (например, монолитный лабораторный пластик (HPL) или специальная эпоксидная смола). Они должны быть идеально гладкими, без швов и стыков, обладать высокой устойчивостью к влаге, высоким температурам, агрессивным химическим веществам и частой дезинфекции.
• Конструкция и каркас: Столы и шкафы должны быть основаны на прочных металлических каркасах (С-образные или Н-образные профили), покрытых химически стойкой полимерной краской; максимальная нагрузка на каркас стола составляет не менее 300 кг; ножки регулируются по высоте.
• Дизайн и эргономика: Все элементы должны иметь единый дизайн и цветовую схему. Под мебелью должно быть предусмотрено достаточно места для удобной уборки пола (настенные шкафы или передвижные шкафы на колесах).
• Минимальные объемы заказа: Поставщик должен выполнить детальное архитектурно-инженерное проектирование и 3D-моделирование лаборатории.
Столы-подставки и раковины, рамы которых должны быть металлическими, серыми, а максимально допустимое отклонение размеров должно составлять 2-3%:
• Лабораторный стол 1500х800х900 - рабочая поверхность из серого ламината, не менее 3 штук,
• Лабораторный стол 1200х800х900 - рабочая поверхность из серого ламината, не менее 1 штуки,
• Лабораторный стол 1200х600х900 - рабочая поверхность из серого ламината, не менее 6 штук,
• Лабораторный стол-подставка 1200х600х900 - 2 дверцы, 2 полки, рабочая поверхность из серого ламината, не менее 2 штук,
• Шкаф для хранения принадлежностей 900х500х2000 - 4 дверцы, рабочая поверхность из серого металла, не менее 1 штуки,
• Большой лабораторный стол с полками 1500х600х900 - 2 дверцы + 4 полки, рабочая поверхность из серого ламината, не менее 2 штук,
• Лабораторный стол с полками 1200х600х900 - 2 двери + 6 полок, рабочая поверхность из серого ламината, не менее 2 шт.,
• Большая мойка 1200*600*900 - мойка: нержавеющая сталь, левая, рабочая поверхность из лабораторного стекла, не менее 1 шт.,
• Маленькая мойка 900х600х900 - мойка: нержавеющая сталь, рабочая поверхность из лабораторного стекла, не менее 1 шт.,
• Угловой стол 900х900х900 - рабочая поверхность из лабораторного стекла, не менее 1 шт.,
• Мобильный шкаф 400х540х670 - количество полок до 4, металл, серый, не менее 5 шт.,
• Выдвижные ящики, для подключения к компьютеру, не менее 4 шт.,
• Полки 600*400*2000 – количество полок: до 5, с отдельными ручками для полок, серый, металл, не менее 2 шт.,
• Полки 1000*500*2000 – количество полок: до 5, с отдельными ручками для полок, серые, металлические, не менее 2 штук.
Количество и расположение мебели должны быть согласованы с заказчиком. В случае изменения требуемых размеров или других характеристик мебели поставщик должен иметь письменное согласие заказчика.
Окончательные размеры мебели должны быть согласованы с заказчиком.
Должна быть предоставлена доверенность от производителя с указанием покупателя и кода тендера. Изделие должно быть новым, неиспользованным, не выставлявшимся на показ, без царапин и дефектов, не модифицированным, не восстановленным, не поврежденным, без каких-либо ограничений. Гарантийное обслуживание: не менее 12 месяцев с даты ввода в эксплуатацию. Поставщик должен предоставить руководство по эксплуатации.
Вся система эквивалентна 1 единице. Все изделия должны поставляться в надлежащем состоянии, быть новыми, неиспользованными, в заводской упаковке. Перед доставкой необходимо предварительно согласовать это с заказчиком.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до 01 декабря 2026 года,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