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ՇՄ ԱՀ-ԷԱՃԱՊՁԲ-26/39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Աշոցքի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Աշոցք համայնք, գյուղ Աշոցք, Հրապարակ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 ЭЛЕКТРОННЫЙ АУКЦИОН ПО ЗАКУПКЕ СТРОИТЕЛЬНЫХ МАТЕРИАЛОВ ДЛЯ НУЖД АШОЦКОГО МУНИЦИПАЛИТЕТА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anushkhhachhatryan@gmail.com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098350545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Աշոցքի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ՇՄ ԱՀ-ԷԱՃԱՊՁԲ-26/39</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Աշոցքի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Աշոցքի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 ЭЛЕКТРОННЫЙ АУКЦИОН ПО ЗАКУПКЕ СТРОИТЕЛЬНЫХ МАТЕРИАЛОВ ДЛЯ НУЖД АШОЦКОГО МУНИЦИПАЛИТЕТА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 ЭЛЕКТРОННЫЙ АУКЦИОН ПО ЗАКУПКЕ СТРОИТЕЛЬНЫХ МАТЕРИАЛОВ ДЛЯ НУЖД АШОЦКОГО МУНИЦИПАЛИТЕТА</w:t>
      </w:r>
      <w:r>
        <w:rPr>
          <w:rFonts w:ascii="Calibri" w:hAnsi="Calibri" w:cstheme="minorHAnsi"/>
          <w:b/>
          <w:lang w:val="ru-RU"/>
        </w:rPr>
        <w:t xml:space="preserve">ДЛЯ НУЖД  </w:t>
      </w:r>
      <w:r>
        <w:rPr>
          <w:rFonts w:ascii="Calibri" w:hAnsi="Calibri" w:cstheme="minorHAnsi"/>
          <w:b/>
          <w:sz w:val="24"/>
          <w:szCs w:val="24"/>
          <w:lang w:val="af-ZA"/>
        </w:rPr>
        <w:t>Աշոցքի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ՇՄ ԱՀ-ԷԱՃԱՊՁԲ-26/39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anushkhhachhatryan@gmail.com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 ЭЛЕКТРОННЫЙ АУКЦИОН ПО ЗАКУПКЕ СТРОИТЕЛЬНЫХ МАТЕРИАЛОВ ДЛЯ НУЖД АШОЦКОГО МУНИЦИПАЛИТЕТА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լարման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371.2</w:t>
      </w:r>
      <w:r>
        <w:rPr>
          <w:rFonts w:ascii="Calibri" w:hAnsi="Calibri" w:cstheme="minorHAnsi"/>
          <w:szCs w:val="22"/>
        </w:rPr>
        <w:t xml:space="preserve"> драмом, российский рубль </w:t>
      </w:r>
      <w:r>
        <w:rPr>
          <w:rFonts w:ascii="Calibri" w:hAnsi="Calibri" w:cstheme="minorHAnsi"/>
          <w:lang w:val="af-ZA"/>
        </w:rPr>
        <w:t>5.1</w:t>
      </w:r>
      <w:r>
        <w:rPr>
          <w:rFonts w:ascii="Calibri" w:hAnsi="Calibri" w:cstheme="minorHAnsi"/>
          <w:szCs w:val="22"/>
        </w:rPr>
        <w:t xml:space="preserve"> драмом, евро </w:t>
      </w:r>
      <w:r>
        <w:rPr>
          <w:rFonts w:ascii="Calibri" w:hAnsi="Calibri" w:cstheme="minorHAnsi"/>
          <w:lang w:val="af-ZA"/>
        </w:rPr>
        <w:t>439.11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Աշոցքի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ՇՄ ԱՀ-ԷԱՃԱՊՁԲ-26/39"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Աշոցքի համայնքապետարան*(далее — Заказчик) процедуре закупок под кодом ՀՀ ՇՄ ԱՀ-ԷԱՃԱՊՁԲ-26/39*.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- 900192051051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ՇՄ ԱՀ-ԷԱՃԱՊՁԲ-26/39"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Աշոցքի համայնքապետարան*(далее — Заказчик) процедуре закупок под кодом ՀՀ ՇՄ ԱՀ-ԷԱՃԱՊՁԲ-26/39*.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- 900192051051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ՇՄ ԱՀ-ԷԱՃԱՊՁԲ-26/39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Светло-серый порошок – строительный материал. Минеральный, теплоизоляционный, звукоизоляционный, экологически чистый и безопасный. Необходимо защищать от влаги. 30 кг в 30 мешках. Все технические вопросы следует обсудить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гипсокартон,
поверхность: полимерный слой.
Размер: 60,3*60,3*7 мм
Все технические вопросы обсуждаются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լարման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16-жильный
Материал изолятора: Сшитый полиэтилен
Цвет изолятора: DIN 47100
Рабочая температура: -60°C/+50°C
Максимальная рабочая температура: +70°C
Рабочее напряжение: 0,6/1,0 кВ
Испытательное напряжение: 4,0 кВ
Гарантийный срок службы троса: 3 года
Срок службы: 40 лет
Минимальный диаметр изгиба: 16хD.
Все технические вопросы следует обсуждать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KP 21 0,5 мм
гофрированный лист
бесцветный, покрытие: оцинкованное, блестящее.
Все технические вопросы обсуждаются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(4-жильный) алюминиевый кабель SIP (SIP-4) сечением 16 дюймов предназначен для воздушных линий электропередачи, в основном в сетях 380 В/400 В.
Все технические вопросы следует обсуждать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Гофрированная труба ПВХ толщиной 3 см, комфортная
Оболочка - ПВХ
Тип - Огнестойкая
Сердцевина - Металлическая проволока
Все технические вопросы обсуждаются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Марка А-500, в мешках по 50 кг, согласно ГОСТ 10178-85 или ГОСТ 31108-2003. Общее количество: 3000 кг.
Все технические вопросы обсуждаются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см x 6 м
Строительные доски, 2 штуки, ширина каждой: 15 см, толщина: 2,5 см, длина: 6 метров.
Обсудите все технические вопросы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Герметики — длинные и узкие стержни из пластиковых материалов, которые крепятся к стенам и предназначены для заделки трещин на стыке стен и пола, толщиной не менее 6 см.
Цвет согласовывается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тонны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Ашоцкая община, Грапарак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 тонны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Ашоцкая община, Грапарак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квадратных метров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Ашоцкая община, Грапарак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Ашоцкая община, Грапарак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квадратных метров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Ашоцкая община, Грапарак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Ашоцкая община, Грапарак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Ашоцкая община, Грапарак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Ашоцкая община, Грапарак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кубических метра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Ашоцкая община, Грапарак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լարման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