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686"/>
        <w:gridCol w:w="1634"/>
        <w:gridCol w:w="2467"/>
        <w:gridCol w:w="7403"/>
        <w:gridCol w:w="708"/>
        <w:gridCol w:w="989"/>
      </w:tblGrid>
      <w:tr w:rsidR="00754C18" w:rsidRPr="0091553C" w14:paraId="39C502C3" w14:textId="77777777" w:rsidTr="00ED37C2">
        <w:tc>
          <w:tcPr>
            <w:tcW w:w="686" w:type="dxa"/>
            <w:vAlign w:val="center"/>
          </w:tcPr>
          <w:p w14:paraId="4471959D" w14:textId="696EB20E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634" w:type="dxa"/>
            <w:vAlign w:val="center"/>
          </w:tcPr>
          <w:p w14:paraId="548583F9" w14:textId="7E4E9C73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467" w:type="dxa"/>
            <w:vAlign w:val="center"/>
          </w:tcPr>
          <w:p w14:paraId="2124BC6E" w14:textId="1AE81E8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7403" w:type="dxa"/>
            <w:vAlign w:val="center"/>
          </w:tcPr>
          <w:p w14:paraId="195D7AB1" w14:textId="1DDA7EC4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708" w:type="dxa"/>
            <w:vAlign w:val="center"/>
          </w:tcPr>
          <w:p w14:paraId="32388AA7" w14:textId="55F7C8A9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989" w:type="dxa"/>
            <w:vAlign w:val="center"/>
          </w:tcPr>
          <w:p w14:paraId="3E2C04E8" w14:textId="75444E3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</w:p>
        </w:tc>
      </w:tr>
      <w:tr w:rsidR="00153A43" w:rsidRPr="0091553C" w14:paraId="1115C99D" w14:textId="77777777" w:rsidTr="0091553C">
        <w:tc>
          <w:tcPr>
            <w:tcW w:w="686" w:type="dxa"/>
            <w:vAlign w:val="center"/>
          </w:tcPr>
          <w:p w14:paraId="5607BB72" w14:textId="46C108B9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34" w:type="dxa"/>
            <w:vAlign w:val="center"/>
          </w:tcPr>
          <w:p w14:paraId="01AEDEA2" w14:textId="215DB6D7" w:rsidR="00153A43" w:rsidRPr="0091553C" w:rsidRDefault="00153A43" w:rsidP="00153A4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F3D98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09132200</w:t>
            </w:r>
          </w:p>
        </w:tc>
        <w:tc>
          <w:tcPr>
            <w:tcW w:w="2467" w:type="dxa"/>
            <w:vAlign w:val="center"/>
          </w:tcPr>
          <w:p w14:paraId="2C9F94A4" w14:textId="55E5D5A6" w:rsidR="00153A43" w:rsidRPr="0091553C" w:rsidRDefault="00153A43" w:rsidP="00153A43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AC088C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Բենզին, ռեգուլյար</w:t>
            </w:r>
          </w:p>
        </w:tc>
        <w:tc>
          <w:tcPr>
            <w:tcW w:w="7403" w:type="dxa"/>
            <w:vAlign w:val="center"/>
          </w:tcPr>
          <w:p w14:paraId="5975CAF0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Արտաքին տեսքը` մաքուր և պարզ, օկտանային թիվը որոշված հետազոտական մեթոդով` ոչ պակաս 91, շարժիչային մեթոդով`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0C ջերմաստիճանում` 720-ից մինչև 775 կգ/մ3 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օքսիդիչներ-10 %: Մատակարարումը՝ կտրոնային: Ներկայացնել որակի համապատասխանության սերտիֆիկատ, եթե այն կիրառելի է տվյալ ապրանքի համար: Վաճառողը</w:t>
            </w:r>
          </w:p>
          <w:p w14:paraId="16F75113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պետք է ունենա սպասարկման կետեր/բենզալցակայաններ/ հետևյալ</w:t>
            </w:r>
          </w:p>
          <w:p w14:paraId="28EE115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քաղաքներում ք.Երևան, ք.Աբովյան, ք.Եղվարդ, ք.Չարենցավան,</w:t>
            </w:r>
          </w:p>
          <w:p w14:paraId="501CA686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ք.Հրազդան, ք.Սևան, ք.Գավառ, ք.Մարտունի, ք.Վարդենիս, ք.Դիլիջան,</w:t>
            </w:r>
          </w:p>
          <w:p w14:paraId="762D540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ք.Վանաձոր, ք.Ստեփանավան, ք.Ալավերդի, ք.Նոյեմբերյան, ք.Իջևան,</w:t>
            </w:r>
          </w:p>
          <w:p w14:paraId="43FE2361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ք.Սպիտակ, ք.Ապարան, ք.Աշտարակ, ք.Արմավիր, ք.Էջմիածին, ք.Թալին,</w:t>
            </w:r>
          </w:p>
          <w:p w14:paraId="07A023F9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ք.Գյումրի, ք.Արտաշատ, ք.Եղեգնաձոր, ք.Սիսիան, ք.Վայք, ք.Գորիս,</w:t>
            </w:r>
          </w:p>
          <w:p w14:paraId="2590B1DE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ք.Ագարակ: Սահմանված ժամկետում չօգտագործված կտրոնների</w:t>
            </w:r>
          </w:p>
          <w:p w14:paraId="3B046425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առկայության դեպքում դրանք պետք է փոխարինել նոր կտրոններով:</w:t>
            </w:r>
          </w:p>
          <w:p w14:paraId="3282B8C2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Կտրոնները պետք է լինեն չօգտագործված: Մասնակիցը պայմանագրի</w:t>
            </w:r>
          </w:p>
          <w:p w14:paraId="5BF6B1BB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կնքման փուլում պետք է ներկայացնի բենզալցակայանների գտնվելու</w:t>
            </w:r>
          </w:p>
          <w:p w14:paraId="220D492C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վայրերը, համաձայն որի տրամադրված կտրոններով ավտոմեքենաները</w:t>
            </w:r>
          </w:p>
          <w:p w14:paraId="72BCE896" w14:textId="77777777" w:rsidR="00153A43" w:rsidRPr="00153A43" w:rsidRDefault="00153A43" w:rsidP="00153A43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կկարողանան լիցքավորում կատարել ՀՀ բոլոր մարզերում, նշի բոլոր</w:t>
            </w:r>
          </w:p>
          <w:p w14:paraId="01161C5E" w14:textId="5433A6E5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53A43">
              <w:rPr>
                <w:rFonts w:ascii="GHEA Grapalat" w:hAnsi="GHEA Grapalat" w:cs="Calibri"/>
                <w:sz w:val="16"/>
                <w:szCs w:val="16"/>
                <w:lang w:val="hy-AM"/>
              </w:rPr>
              <w:t>լցակայանների գտնվելու վայրերը:</w:t>
            </w:r>
          </w:p>
        </w:tc>
        <w:tc>
          <w:tcPr>
            <w:tcW w:w="708" w:type="dxa"/>
            <w:vAlign w:val="center"/>
          </w:tcPr>
          <w:p w14:paraId="484B02E3" w14:textId="19ABA877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53A43">
              <w:rPr>
                <w:rFonts w:ascii="GHEA Grapalat" w:hAnsi="GHEA Grapalat" w:cs="Calibri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989" w:type="dxa"/>
            <w:vAlign w:val="center"/>
          </w:tcPr>
          <w:p w14:paraId="00BA95E9" w14:textId="64D25ED7" w:rsidR="00153A43" w:rsidRPr="0091553C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500</w:t>
            </w:r>
          </w:p>
        </w:tc>
      </w:tr>
    </w:tbl>
    <w:p w14:paraId="32846BAD" w14:textId="65686056" w:rsidR="00237AC8" w:rsidRPr="00E56E68" w:rsidRDefault="00237AC8">
      <w:pPr>
        <w:rPr>
          <w:rFonts w:ascii="GHEA Grapalat" w:hAnsi="GHEA Grapalat"/>
          <w:sz w:val="20"/>
          <w:szCs w:val="20"/>
        </w:rPr>
      </w:pPr>
    </w:p>
    <w:p w14:paraId="16DE708E" w14:textId="1D507286" w:rsidR="000E333F" w:rsidRDefault="000E333F" w:rsidP="00153A43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</w:t>
      </w:r>
      <w:r w:rsidR="00153A43" w:rsidRPr="00153A43">
        <w:rPr>
          <w:rFonts w:ascii="GHEA Grapalat" w:hAnsi="GHEA Grapalat"/>
          <w:i/>
          <w:sz w:val="20"/>
          <w:szCs w:val="18"/>
          <w:lang w:val="hy-AM"/>
        </w:rPr>
        <w:t>Մասնակցի կողմից ապրանքի անվանումը և տեխնիկական բնութագիրը պետք է համապատասխանեն միմյանց և հրավերով սահմանված տեխնիկական բնութագրի նվազագույն պահանջներին: Տվյալ դեպքում գնահատող հանձնաժողովը գնահատում է նաև ներկայացված ապրանքի ամբողջական նկարագրերի համապատասխանությունը հրավերի պահանջներին, և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 ապա նշված հանգամանքը հանդիսանում է որպես գնման գործընթացի շրջանակում ստանձնված պարտավորության խախտում և հիմք է հանդիսանում տվյալ մասնակցի  հայտը անբավարար գնահատելու և մերժելու համար</w:t>
      </w:r>
    </w:p>
    <w:p w14:paraId="421D860F" w14:textId="539BA15E" w:rsidR="00F03C0F" w:rsidRPr="00153A43" w:rsidRDefault="000E333F" w:rsidP="00153A43">
      <w:pPr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19BD9C2B" w14:textId="77777777" w:rsidR="00133017" w:rsidRPr="008F3D9B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842"/>
        <w:gridCol w:w="8077"/>
        <w:gridCol w:w="698"/>
        <w:gridCol w:w="823"/>
      </w:tblGrid>
      <w:tr w:rsidR="00E62283" w:rsidRPr="00ED37C2" w14:paraId="5E719A08" w14:textId="77777777" w:rsidTr="00153A43">
        <w:tc>
          <w:tcPr>
            <w:tcW w:w="704" w:type="dxa"/>
            <w:vAlign w:val="center"/>
          </w:tcPr>
          <w:p w14:paraId="741C03EB" w14:textId="5CEF5F9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lastRenderedPageBreak/>
              <w:t>Н/Л</w:t>
            </w:r>
          </w:p>
        </w:tc>
        <w:tc>
          <w:tcPr>
            <w:tcW w:w="1418" w:type="dxa"/>
            <w:vAlign w:val="center"/>
          </w:tcPr>
          <w:p w14:paraId="71CF4EDF" w14:textId="580556CD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ED37C2">
              <w:rPr>
                <w:rFonts w:ascii="GHEA Grapalat" w:hAnsi="GHEA Grapalat"/>
                <w:sz w:val="18"/>
                <w:szCs w:val="18"/>
              </w:rPr>
              <w:t>CPV</w:t>
            </w: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1842" w:type="dxa"/>
            <w:vAlign w:val="center"/>
          </w:tcPr>
          <w:p w14:paraId="3911AEA2" w14:textId="4F81AA4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8077" w:type="dxa"/>
            <w:vAlign w:val="center"/>
          </w:tcPr>
          <w:p w14:paraId="76654CCC" w14:textId="7BE3221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698" w:type="dxa"/>
            <w:vAlign w:val="center"/>
          </w:tcPr>
          <w:p w14:paraId="2740270C" w14:textId="51F3E83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Ед.измер</w:t>
            </w:r>
            <w:proofErr w:type="spellEnd"/>
          </w:p>
        </w:tc>
        <w:tc>
          <w:tcPr>
            <w:tcW w:w="823" w:type="dxa"/>
            <w:vAlign w:val="center"/>
          </w:tcPr>
          <w:p w14:paraId="6326B16D" w14:textId="74353FEA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предмета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покупки</w:t>
            </w:r>
            <w:proofErr w:type="spellEnd"/>
          </w:p>
        </w:tc>
      </w:tr>
      <w:tr w:rsidR="00153A43" w:rsidRPr="00ED37C2" w14:paraId="1E2E3639" w14:textId="77777777" w:rsidTr="00153A43">
        <w:tc>
          <w:tcPr>
            <w:tcW w:w="704" w:type="dxa"/>
            <w:vAlign w:val="center"/>
          </w:tcPr>
          <w:p w14:paraId="1B22136D" w14:textId="5C565FD6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44A5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54FF061" w14:textId="774A4F54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3D98">
              <w:rPr>
                <w:rFonts w:ascii="GHEA Grapalat" w:hAnsi="GHEA Grapalat" w:cs="Sylfaen"/>
                <w:color w:val="000000"/>
                <w:sz w:val="18"/>
                <w:szCs w:val="16"/>
                <w:lang w:val="hy-AM"/>
              </w:rPr>
              <w:t>09132200</w:t>
            </w:r>
          </w:p>
        </w:tc>
        <w:tc>
          <w:tcPr>
            <w:tcW w:w="1842" w:type="dxa"/>
            <w:vAlign w:val="center"/>
          </w:tcPr>
          <w:p w14:paraId="66C55A0E" w14:textId="343B026C" w:rsidR="00153A43" w:rsidRPr="00ED37C2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>Бензин</w:t>
            </w:r>
            <w:proofErr w:type="spellEnd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 xml:space="preserve">, </w:t>
            </w:r>
            <w:proofErr w:type="spellStart"/>
            <w:r w:rsidRPr="00D20E51">
              <w:rPr>
                <w:rFonts w:ascii="GHEA Grapalat" w:hAnsi="GHEA Grapalat" w:cs="Sylfaen"/>
                <w:color w:val="000000"/>
                <w:sz w:val="18"/>
                <w:szCs w:val="16"/>
              </w:rPr>
              <w:t>регуляр</w:t>
            </w:r>
            <w:proofErr w:type="spellEnd"/>
          </w:p>
        </w:tc>
        <w:tc>
          <w:tcPr>
            <w:tcW w:w="8077" w:type="dxa"/>
            <w:vAlign w:val="center"/>
          </w:tcPr>
          <w:p w14:paraId="74F8A672" w14:textId="7777777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Внешний вид: чистый и прозрачный.</w:t>
            </w:r>
          </w:p>
          <w:p w14:paraId="2E23EB27" w14:textId="4FF72534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Октановое число, определённое исследовательским методом, - не менее 91; моторным методом - не менее 81.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Давление насыщенных паров бензина - от 45 до 100 кПа.</w:t>
            </w:r>
          </w:p>
          <w:p w14:paraId="4813A3A3" w14:textId="601AB901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свинца - не более 5 мг/дм³.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Объёмная доля бензола - не более 1 %.</w:t>
            </w:r>
          </w:p>
          <w:p w14:paraId="336B472F" w14:textId="2A01122E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Плотность при температуре 15 °C - от 720 до 775 кг/м³.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Содержание серы - не более 10 мг/кг.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Массовая доля кислорода - не более 2,7 %.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Объёмная доля оксигенатов - не более:</w:t>
            </w:r>
          </w:p>
          <w:p w14:paraId="5E12207B" w14:textId="0D8FFE1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метанол - 3 %,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этанол - 5 %,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изопропиловый спирт - 10 %,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изобутиловый спирт - 10 %,</w:t>
            </w:r>
          </w:p>
          <w:p w14:paraId="3FA391FD" w14:textId="577E65A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трет-бутиловый спирт - 7 %,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эфиры C5 и выше - 15 %,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иные оксигенаты - 10 %.</w:t>
            </w:r>
          </w:p>
          <w:p w14:paraId="6ABECB89" w14:textId="6163B856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Поставка осуществляется по талонам.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Представить сертификат соответствия качества, если он применим к данному товару.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Продавец должен иметь пункты обслуживания / автозаправочные станции / в следующих городах: г. Ереван, г. Абовян,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Егвард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, г. Чаренцаван, г. Раздан, г. Севан, г. Гавар, г. Мартуни, г. Варденис, г. Дилижан, г. Ванадзор, г. Степанаван, г. Алаверди, г. Ноемберян, г. Иджеван, г. Спитак, г. Апаран, г. Аштарак, г. Армавир, г. Эчмиадзин, г. Талин, г. Гюмри, г. Арташат,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Ехегнадзор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 xml:space="preserve">, г. Сисиан, г. </w:t>
            </w:r>
            <w:proofErr w:type="spellStart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Вайк</w:t>
            </w:r>
            <w:proofErr w:type="spellEnd"/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, г. Горис, г. Агарак.</w:t>
            </w:r>
          </w:p>
          <w:p w14:paraId="0F44E515" w14:textId="27FF05BC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При наличии талонов, не использованных в установленный срок, они подлежат замене на новые талоны.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Талоны должны быть неиспользованными.</w:t>
            </w:r>
          </w:p>
          <w:p w14:paraId="61151917" w14:textId="77777777" w:rsidR="00153A43" w:rsidRPr="00153A43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153A43">
              <w:rPr>
                <w:rFonts w:ascii="GHEA Grapalat" w:hAnsi="GHEA Grapalat"/>
                <w:sz w:val="18"/>
                <w:szCs w:val="18"/>
                <w:lang w:val="ru-RU"/>
              </w:rPr>
              <w:t>На этапе заключения договора участник должен представить адреса автозаправочных станций, в соответствии с которыми транспортные средства смогут осуществлять заправку по предоставленным талонам во всех областях Республики Армения, с указанием местонахождения всех автозаправочных станций.</w:t>
            </w:r>
          </w:p>
          <w:p w14:paraId="3C1CBA5B" w14:textId="1C90AAE4" w:rsidR="00153A43" w:rsidRPr="00ED37C2" w:rsidRDefault="00153A43" w:rsidP="00153A4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698" w:type="dxa"/>
            <w:vAlign w:val="center"/>
          </w:tcPr>
          <w:p w14:paraId="352604C9" w14:textId="54A56932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6"/>
                <w:lang w:val="ru-RU"/>
              </w:rPr>
              <w:t>литр</w:t>
            </w:r>
          </w:p>
        </w:tc>
        <w:tc>
          <w:tcPr>
            <w:tcW w:w="823" w:type="dxa"/>
            <w:vAlign w:val="center"/>
          </w:tcPr>
          <w:p w14:paraId="0E9250B0" w14:textId="019E53EB" w:rsidR="00153A43" w:rsidRPr="00C44A5C" w:rsidRDefault="00153A43" w:rsidP="00153A4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</w:tr>
    </w:tbl>
    <w:p w14:paraId="23CFC096" w14:textId="2997EF0B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6FB96882" w14:textId="77777777" w:rsidR="00153A43" w:rsidRPr="00153A43" w:rsidRDefault="000E333F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</w:t>
      </w:r>
      <w:r w:rsidR="00153A43" w:rsidRPr="00153A43">
        <w:rPr>
          <w:rFonts w:ascii="GHEA Grapalat" w:hAnsi="GHEA Grapalat"/>
          <w:bCs/>
          <w:i/>
          <w:sz w:val="20"/>
          <w:szCs w:val="20"/>
          <w:lang w:val="hy-AM"/>
        </w:rPr>
        <w:t>Наименование товара и техническая характеристика, представленные участником, должны соответствовать друг другу, а также минимальным требованиям технической характеристики, установленной приглашением.</w:t>
      </w:r>
    </w:p>
    <w:p w14:paraId="0711AB32" w14:textId="36EB483A" w:rsidR="000E333F" w:rsidRPr="000E333F" w:rsidRDefault="00153A43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153A43">
        <w:rPr>
          <w:rFonts w:ascii="GHEA Grapalat" w:hAnsi="GHEA Grapalat"/>
          <w:bCs/>
          <w:i/>
          <w:sz w:val="20"/>
          <w:szCs w:val="20"/>
          <w:lang w:val="hy-AM"/>
        </w:rPr>
        <w:t>В данном случае оценочная комиссия также оценивает соответствие представленных полных описаний товара требованиям приглашения. Если оценочная комиссия в полном описании товара, предложенного участником в заявке, выявляет несоответствия требованиям, установленным приглашением, и указанные несоответствия не устраняются участником в установленном порядке либо в результате их устранения возникают иные несоответствия, то данное обстоятельство является нарушением обязательства, принятого в рамках процедуры закупки, и служит основанием для признания заявки данного участника неудовлетворительной и её отклонения</w:t>
      </w:r>
      <w:r w:rsidR="000E333F" w:rsidRPr="000E333F">
        <w:rPr>
          <w:rFonts w:ascii="GHEA Grapalat" w:hAnsi="GHEA Grapalat"/>
          <w:bCs/>
          <w:i/>
          <w:sz w:val="20"/>
          <w:szCs w:val="20"/>
          <w:lang w:val="hy-AM"/>
        </w:rPr>
        <w:t>.</w:t>
      </w:r>
    </w:p>
    <w:p w14:paraId="3B4786D0" w14:textId="3277F3C4" w:rsidR="00187D7B" w:rsidRPr="008F3D9B" w:rsidRDefault="00C44A5C" w:rsidP="004A61CE">
      <w:pPr>
        <w:spacing w:after="120" w:line="240" w:lineRule="auto"/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</w:t>
      </w:r>
      <w:r w:rsidR="00187D7B" w:rsidRPr="008F3D9B">
        <w:rPr>
          <w:rFonts w:ascii="GHEA Grapalat" w:hAnsi="GHEA Grapalat"/>
          <w:bCs/>
          <w:i/>
          <w:sz w:val="20"/>
          <w:szCs w:val="20"/>
          <w:lang w:val="hy-AM"/>
        </w:rPr>
        <w:t>В случае возможности различной (двойственной) интерпретации текстов объявлений и/или приглашений, опубликованных на русском и армянском языках, за основу принимается армянский текст.</w:t>
      </w:r>
    </w:p>
    <w:sectPr w:rsidR="00187D7B" w:rsidRPr="008F3D9B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630E0"/>
    <w:rsid w:val="00076E45"/>
    <w:rsid w:val="000C6A1A"/>
    <w:rsid w:val="000D0B90"/>
    <w:rsid w:val="000D3ED0"/>
    <w:rsid w:val="000E333F"/>
    <w:rsid w:val="00133017"/>
    <w:rsid w:val="00146EC7"/>
    <w:rsid w:val="00153A43"/>
    <w:rsid w:val="00163948"/>
    <w:rsid w:val="00174428"/>
    <w:rsid w:val="00176C91"/>
    <w:rsid w:val="00187BDE"/>
    <w:rsid w:val="00187D7B"/>
    <w:rsid w:val="00187F03"/>
    <w:rsid w:val="001A1AC4"/>
    <w:rsid w:val="001C1EC2"/>
    <w:rsid w:val="00207E69"/>
    <w:rsid w:val="00217D59"/>
    <w:rsid w:val="00237AC8"/>
    <w:rsid w:val="00250361"/>
    <w:rsid w:val="00257693"/>
    <w:rsid w:val="00286475"/>
    <w:rsid w:val="002944DF"/>
    <w:rsid w:val="002A3C16"/>
    <w:rsid w:val="002B082E"/>
    <w:rsid w:val="002D1E39"/>
    <w:rsid w:val="00321884"/>
    <w:rsid w:val="00331D0D"/>
    <w:rsid w:val="003464A2"/>
    <w:rsid w:val="00347877"/>
    <w:rsid w:val="003613BA"/>
    <w:rsid w:val="00366ED7"/>
    <w:rsid w:val="00382EA4"/>
    <w:rsid w:val="00384808"/>
    <w:rsid w:val="003F0AB4"/>
    <w:rsid w:val="00402FE1"/>
    <w:rsid w:val="004408C1"/>
    <w:rsid w:val="00440C1D"/>
    <w:rsid w:val="004420B5"/>
    <w:rsid w:val="004579D4"/>
    <w:rsid w:val="004A2E62"/>
    <w:rsid w:val="004A5961"/>
    <w:rsid w:val="004A61CE"/>
    <w:rsid w:val="004B0183"/>
    <w:rsid w:val="004C271F"/>
    <w:rsid w:val="004D1CE2"/>
    <w:rsid w:val="004E463C"/>
    <w:rsid w:val="004E7B4C"/>
    <w:rsid w:val="004F34E4"/>
    <w:rsid w:val="005020DD"/>
    <w:rsid w:val="00502E40"/>
    <w:rsid w:val="005342FC"/>
    <w:rsid w:val="005366EA"/>
    <w:rsid w:val="00567FCE"/>
    <w:rsid w:val="005B653C"/>
    <w:rsid w:val="005C411E"/>
    <w:rsid w:val="005D442E"/>
    <w:rsid w:val="00640BDB"/>
    <w:rsid w:val="006510A3"/>
    <w:rsid w:val="0067570B"/>
    <w:rsid w:val="006D2A39"/>
    <w:rsid w:val="006E0BC7"/>
    <w:rsid w:val="00712716"/>
    <w:rsid w:val="00714A79"/>
    <w:rsid w:val="007371E8"/>
    <w:rsid w:val="0074334B"/>
    <w:rsid w:val="00754C18"/>
    <w:rsid w:val="007850CE"/>
    <w:rsid w:val="0079392C"/>
    <w:rsid w:val="007B2C61"/>
    <w:rsid w:val="007C1FFB"/>
    <w:rsid w:val="007C3B50"/>
    <w:rsid w:val="007D64B8"/>
    <w:rsid w:val="007E4AEF"/>
    <w:rsid w:val="007E61F7"/>
    <w:rsid w:val="008202C0"/>
    <w:rsid w:val="008372B0"/>
    <w:rsid w:val="0084111B"/>
    <w:rsid w:val="00871075"/>
    <w:rsid w:val="0087681E"/>
    <w:rsid w:val="00880938"/>
    <w:rsid w:val="008A0A16"/>
    <w:rsid w:val="008B367B"/>
    <w:rsid w:val="008C224B"/>
    <w:rsid w:val="008E33CD"/>
    <w:rsid w:val="008F3D9B"/>
    <w:rsid w:val="00906A5D"/>
    <w:rsid w:val="0091553C"/>
    <w:rsid w:val="00952648"/>
    <w:rsid w:val="00973142"/>
    <w:rsid w:val="00984C5D"/>
    <w:rsid w:val="009866FA"/>
    <w:rsid w:val="009B4AEA"/>
    <w:rsid w:val="009C0B90"/>
    <w:rsid w:val="009D439E"/>
    <w:rsid w:val="009E53B7"/>
    <w:rsid w:val="009F2A61"/>
    <w:rsid w:val="00A062F6"/>
    <w:rsid w:val="00A16CA9"/>
    <w:rsid w:val="00A16FC8"/>
    <w:rsid w:val="00A300D8"/>
    <w:rsid w:val="00A623EA"/>
    <w:rsid w:val="00A630F5"/>
    <w:rsid w:val="00A81A1B"/>
    <w:rsid w:val="00AF7829"/>
    <w:rsid w:val="00B015C9"/>
    <w:rsid w:val="00B3135F"/>
    <w:rsid w:val="00B52CA1"/>
    <w:rsid w:val="00B628AC"/>
    <w:rsid w:val="00B95259"/>
    <w:rsid w:val="00BD7475"/>
    <w:rsid w:val="00C43A02"/>
    <w:rsid w:val="00C44A5C"/>
    <w:rsid w:val="00C56210"/>
    <w:rsid w:val="00C731B2"/>
    <w:rsid w:val="00C9260C"/>
    <w:rsid w:val="00CB2A01"/>
    <w:rsid w:val="00CD19F3"/>
    <w:rsid w:val="00CD5C44"/>
    <w:rsid w:val="00CD776E"/>
    <w:rsid w:val="00CD7CA3"/>
    <w:rsid w:val="00CE1E32"/>
    <w:rsid w:val="00CF2E7F"/>
    <w:rsid w:val="00D157F7"/>
    <w:rsid w:val="00D50429"/>
    <w:rsid w:val="00DB5D8D"/>
    <w:rsid w:val="00DC0BA2"/>
    <w:rsid w:val="00E1280B"/>
    <w:rsid w:val="00E2234A"/>
    <w:rsid w:val="00E30E91"/>
    <w:rsid w:val="00E3716E"/>
    <w:rsid w:val="00E5311C"/>
    <w:rsid w:val="00E56E68"/>
    <w:rsid w:val="00E618FB"/>
    <w:rsid w:val="00E62283"/>
    <w:rsid w:val="00EC5011"/>
    <w:rsid w:val="00ED33C8"/>
    <w:rsid w:val="00ED37C2"/>
    <w:rsid w:val="00EF12D2"/>
    <w:rsid w:val="00EF61FE"/>
    <w:rsid w:val="00F006A8"/>
    <w:rsid w:val="00F03C0F"/>
    <w:rsid w:val="00F3517F"/>
    <w:rsid w:val="00F41B17"/>
    <w:rsid w:val="00F62CEC"/>
    <w:rsid w:val="00F66FE9"/>
    <w:rsid w:val="00FC1B1D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  <w:style w:type="character" w:styleId="a5">
    <w:name w:val="Hyperlink"/>
    <w:rsid w:val="007371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dcterms:created xsi:type="dcterms:W3CDTF">2023-09-29T05:35:00Z</dcterms:created>
  <dcterms:modified xsi:type="dcterms:W3CDTF">2026-05-11T10:02:00Z</dcterms:modified>
</cp:coreProperties>
</file>