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Էդգար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2026.05.13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սպիտակ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25կգ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ավազային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ցինկապատ առաստաղ,արմստրոնգ տիպի, հավաքածու /կախիչներ, պտուտակներ և մնացած հավելյալ դետալները՝ նախատեսված համապատասխան մ2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 չափսերը՝ 1200 x 2500 x 9-10մմ,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հիմքով շաղախ մինչև 30 կգ պարկով, նախատեսված վերանորոգման աշխատանքների համար: Թաց շաղախի օգտագործման ժամկետ` ոչ պակաս, քան 10 րոպե, Քսված շերտի կծկում` ոչ ավել քան 0,8մմ/մ, Շաղախի ծախս 1սմ հաստության դեպքում՝ առավելագույնը 11կգ/1մ²։ Մատակարարման պահին պահպանման ժամկետը ոչ պակաս, քան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նախատեսված է ներքին աշխատանքների վերջնական հարդարման համար, փաթեփավորումը պոլիպրոպիլենային՝ մինչև 35 կգ-ոց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կավճային՝ նախատեսված  ներքին հարդարման աշխատանքներն ավարտին հասցնելու, ներկելուց առաջ չդեֆորմացվող՝ գիպսային, բետոնային, կրային, ցեմենտակրային, ցեմենտաավազային մակերեսները հարթեցնելու համար: Բաղադրությունը՝ կալցիումի կարբոնատ, կավիճ, լցանյութեր, մոդիֆիկացնող հավելանյութեր, ռեդիսպերսիոն փոշի:Թաց շաղախի օգտագործման ժամկետը՝ առնվազն 12 ժամ: Քսված շերտի կծկում՝ոչ ավել քան 0,8մմ /մ: Պահպանման ժամկետը՝ արտադրման օրվանից  առնվազն 12 ամիս:Փաթեթավորումը՝  մինչև 35 կգ պոլիպրոպիլենային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սալիկ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Սալիկներ նախատեսված հատակի համար, անփայլ: Նյութը՝ կերամոգրանիտ, չափ՝ 60*60սմ, Ջրակլանելիություն ՝0,5% « E « 2% , Դիմացկունություն՝ » 32Ն /մմ2, գույնը համապատասխանացնել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ծածկողականությունը՝ 3մ2 /կգ երկու երես ներկման համար, ընդ որում 5-10կգ դույլերով ընդհանուր քանակի 40%, 10-25 կգ դույլերով՝ 60% -ը, տարրայի վրա նշված լինի արտադրման ժամկետը և հանձնելու պահին մնացորդային առնվազն 2 տարվա պիտանելիության ժամկետ:Յուրաքանչյուր  խմբաքանակի հետ ներկայացնել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սպիտակ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ներքին հարդարման աշխատանքների համար: Բարձր ծածկողականությամբ, սպիտակ,  կայուն տրորման և բազմակի խոնավ լվացման նկատմամբ: Շինության ներքին պատերի և առաստաղի, սվաղ, բետոն, գիպսե ստվարաթուղթ կառուցվածքային մակերևույթով պաստառների համար և այլն: Ծածկողականությունը՝ մեկ շերտով ներկելու դեպքում 14քմ/լ:Նախատեսված է հաճախակի ինտենսիվ լվացման-մաքրման կարիք ունեցող, շահագործման բարձր ցուցանիշով օժտված մակերեսների ներկման համար, (օր. միջանցք,խոհանոց, լոգասենյակ և այլն):EN 13300ստանդարտի համապատասխանությամբ: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25կգ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Մոխրագույն, հանքային, էկոլոգիապես մաքուր և անվտանգ, կայուն եղանակային փոփոխությունների նկատմամբ:Բաղադրություն՝ քվարցային ավազ, պորտլանդ ցեմենտ, պոլիվինիլացետատային սոսինձ, ցելյուլոզային հավելանյութեր:Նշանակություն ՝ նախատեսված է շինարարական ներքին և արտաքին ծածկույթների (գիպս, գիպսակարտոն) վրա սալիկների  (ծակոտեն կերամիկական սալիկներ,  բնական և արհեստական  քարեր) փակցման աշխատանքների համար: Թղթե և պոլիպրոպիլենային պարկեր՝ 25-30կգ զտաքաշով: Ջերմակայունությունը՝ -50-ից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գետի, լվացված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Վինիլային հատակներ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կոմերցիոն (PVC), հաստությունը՝ 2,5-3,0մմ,  պաշտպանիչ  շերտ՝ 0,5մմ,  լայնքը՝ առնվազն  2մ, երկարություն՝ առնվազն 15մ, 100%  ջրակայուն, մաշվածության դասը՝ ոչ պակաս քան 34, հակասահողության դաս՝  R9-R11,  քիմիական  դիմադրությամբ, ծառայության  ժամկետը՝ 10-25 տարի։ Տեղադրումը կատարվում է մատակարարի կողմից ներառելով տվյալ վինիլային հատակի համար նախատեսված սոսինձը և մինչև 10 սմ բարձրությամբ եզրաշերտը: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Մ400 մարկայի, չափածրարված մինչև 50 կգ թղթյա պարկերով, գործարանային ավտոմատ 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մետաղի, նախատեսված գիպսակարտոնի համար, գույնը՝ սև, նյութը՝ մետաղական, հաստությունը՝ 3,5մմ, երկարությունը 25մմ, ծայրը՝ սուր, տուփում առնվազն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Սալիկներ նախատեսված պատի համար, նյութը՝ կարմիր կավ, չափ՝ 30*60սմ, Ջրակլանելիություն՝ առնվազն 10%, գույնը  համապատասխանացնել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ծածկ, հաստությունը՝ ոչ պակաս քան 4մմ, լայնությունը՝ ոչ պակաս քան 1000մմ, երկարությունը՝ ոչ պակաս քան 10000մմ: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շերտ (իզոգամ) ավազային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Ավազային հիմքով բիտումային ծածկ, հաստությունը՝ ոչ պակաս քան 4մմ, լայնությունը՝ ոչ պակաս քան 1000մմ, երկարությունը՝ ոչ պակաս քան 10000մմ: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товаров/услуг осуществляется продавцом в течение 20 календарных дней, считая с даты вступления в силу Соглашения между сторонами, в случае предоставления финансовых средств после заключения настоящего контракта, но не позднее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