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ՀՀ-ՊԵԿ-ԷԱՃԱՊՁԲ-26/35-Ա</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նամակի ծրարների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Ալիխանյան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Anush_Alikhanyan@taxservice.am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ՀՀ-ՊԵԿ-ԷԱՃԱՊՁԲ-26/35-Ա</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նամակի ծրարների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նամակի ծրարների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ՀՀ-ՊԵԿ-ԷԱՃԱՊՁԲ-26/35-Ա</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Anush_Alikhanyan@taxservice.am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նամակի ծրարների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C4 /շագանակագույն/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282240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C4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C5 /սպիտակ/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368.78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5.0201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431.73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2026.05.29.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ՀՀ-ՊԵԿ-ԷԱՃԱՊՁԲ-26/35-Ա</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ՀՀ-ՊԵԿ-ԷԱՃԱՊՁԲ-26/35-Ա</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«ՀՀ-ՊԵԿ-ԷԱՃԱՊՁԲ-26/35-Ա»*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ՀՀ-ՊԵԿ-ԷԱՃԱՊՁԲ-26/35-Ա*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«ՀՀ-ՊԵԿ-ԷԱՃԱՊՁԲ-26/35-Ա»*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ՀՀ-ՊԵԿ-ԷԱՃԱՊՁԲ-26/35-Ա*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C4 /շագանակագույն/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C4` նախատեսված A4 ֆորմատի թղթերի համար, գույնը՝ բաց շագանակագույն, ինքնասոսնձվող,գծավոր կրաֆտ թղթից, չափերը` 229 X 324մմ ± 3մմ,  խտությունը` առնվազն  90 գր/մ²:
Այլ պայմաններ․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C4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C4` նախատեսված A4 ֆորմատի թղթերի համար, գույնը՝ սպիտակ, ինքնասոսնձվող, չափերը` 229 X 324մմ  ± 3մմ,  խտությունը` առնվազն  90 գր/մ²:
Այլ պայմաններ․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C5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C5 նախատեսված A5 ֆորմատի թղթերի համար, գույնը՝ սպիտակ, ինքնասոսնձվող, չափերը` 162×229 ± 3մմ,  խտությունը` առնվազն  90 գր/մ²:
Այլ պայմաններ․
*Մատակարարված ապրանքը պետք է լինի նոր՝ չօգտագործված: Ապրանքի տեղափոխումը և բեռնաթափումը իրականացնում է Մատակարարը իր                          միջոցներով և իր հաշվին: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Խորենացու փ.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պայմանագրով նախատեսված կողմերի իրավունքները և պարտականությունները ՀՀ ֆինանսների նախարարության կողմից հաշվառված լինելու հաջորդ օրվանից՝ 25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C4 /շագանակագույն/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C4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C5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