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2026.05.14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ՊԵԿ-ԷԱՃԾՁԲ-26/023</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Комитет государственных доходов Республики Армения</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М. Хоренаци 3,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Услуги по уборке зданий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Հրաչյա Մխիթարյան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hrachya_mkhitaryan@taxservice.am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+37460844703, +37460844702, +37460844704, +37460844708,, +37460844709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Комитет государственных доходов Республики Армения</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ՊԵԿ-ԷԱՃԾՁԲ-26/023</w:t>
      </w:r>
      <w:r w:rsidRPr="005704A1">
        <w:rPr>
          <w:rFonts w:ascii="Calibri" w:hAnsi="Calibri" w:cs="Times Armenian"/>
          <w:lang w:val="ru-RU"/>
        </w:rPr>
        <w:br/>
      </w:r>
      <w:r w:rsidRPr="005704A1">
        <w:rPr>
          <w:rFonts w:ascii="Calibri" w:hAnsi="Calibri" w:cstheme="minorHAnsi"/>
          <w:lang w:val="af-ZA"/>
        </w:rPr>
        <w:t>2026.05.14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Комитет государственных доходов Республики Армения</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Комитет государственных доходов Республики Армения</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Услуги по уборке зданий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Услуги по уборке зданий</w:t>
      </w:r>
      <w:r w:rsidR="005704A1" w:rsidRPr="005704A1">
        <w:rPr>
          <w:rFonts w:ascii="Calibri" w:hAnsi="Calibri"/>
          <w:b/>
          <w:lang w:val="ru-RU"/>
        </w:rPr>
        <w:t>ДЛЯНУЖД</w:t>
      </w:r>
      <w:r w:rsidR="00D80C43" w:rsidRPr="00D80C43">
        <w:rPr>
          <w:rFonts w:ascii="Calibri" w:hAnsi="Calibri"/>
          <w:b/>
          <w:lang w:val="hy-AM"/>
        </w:rPr>
        <w:t>Комитет государственных доходов Республики Армения</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ՊԵԿ-ԷԱՃԾՁԲ-26/023</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hrachya_mkhitaryan@taxservice.am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Услуги по уборке зданий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2057143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 դեկտեմբեր ամսվա համար 
                    </w:t>
              </w:r>
            </w:p>
          </w:tc>
        </w:tr>
      </w:tbl>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368.23</w:t>
      </w:r>
      <w:r w:rsidRPr="005704A1">
        <w:rPr>
          <w:rFonts w:ascii="Calibri" w:hAnsi="Calibri"/>
          <w:szCs w:val="22"/>
        </w:rPr>
        <w:t xml:space="preserve"> драмом, российский рубль </w:t>
      </w:r>
      <w:r w:rsidRPr="005704A1">
        <w:rPr>
          <w:rFonts w:ascii="Calibri" w:hAnsi="Calibri"/>
          <w:lang w:val="hy-AM"/>
        </w:rPr>
        <w:t>5.0312</w:t>
      </w:r>
      <w:r w:rsidRPr="005704A1">
        <w:rPr>
          <w:rFonts w:ascii="Calibri" w:hAnsi="Calibri"/>
          <w:szCs w:val="22"/>
        </w:rPr>
        <w:t xml:space="preserve">драмом, евро </w:t>
      </w:r>
      <w:r w:rsidRPr="005704A1">
        <w:rPr>
          <w:rFonts w:ascii="Calibri" w:hAnsi="Calibri"/>
          <w:lang w:val="hy-AM"/>
        </w:rPr>
        <w:t>428.95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2026.05.27.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ՊԵԿ-ԷԱՃԾՁԲ-26/023</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Комитет государственных доходов Республики Армения</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ՊԵԿ-ԷԱՃԾՁԲ-26/023</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ՊԵԿ-ԷԱՃԾՁԲ-26/023</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"ՊԵԿ-ԷԱՃԾՁԲ-26/023"</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Комитет государственных доходов Республики Армения*(далее — Заказчик) процедуре закупок под кодом ՊԵԿ-ԷԱՃԾՁԲ-26/023*.</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"ՊԵԿ-ԷԱՃԾՁԲ-26/023"</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ՊԵԿ-ԷԱՃԾՁԲ-26/023*.</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Приложение 4.2</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под кодом ՊԵԿ-ԷԱՃԾՁԲ-26/023*</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к приглашение на электронный аукцион</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ГАРАНТИЯ N________</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(обеспечение предоплаты)</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2848B6">
        <w:rPr>
          <w:rFonts w:cstheme="minorHAnsi"/>
          <w:color w:val="000000" w:themeColor="text1"/>
        </w:rPr>
        <w:t>предусмотренных договором    N_____________________________________________ заключаемым между</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Комитет государственных доходов Республики Армения (далее-бенефициар)  и ______________________________________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наименование отобранного участника</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(далее-принципал).</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2.  По гарантии_____________________________________________________</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наименование банка выдающего гарантию</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сумма в цифрах и прописью</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расчетный счет</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3. Настоящая гарантия является безотзывной.</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5. Гарантия действует с момента выпуска и в силе со дня вступления в силу договора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N____________________________заключенного между бенефициаром и принципалом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номер заключаемого договора</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1) копии заключенного договора N_____________________, включая</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номер заключаемого договара</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копии внесенных  в него изменений, дополнительных соглашений,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2" w:history="1">
        <w:r w:rsidRPr="00E41FA3">
          <w:rPr>
            <w:rStyle w:val="Hyperlink"/>
            <w:rFonts w:cstheme="minorHAnsi"/>
          </w:rPr>
          <w:t>www.procurement.am</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8. Лицо, выдающее гарантию, отклоняет требование бенефициара, если: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1) требование или прилагаемые документы не соответствуют условиям настоящей гарантии,</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2) требование представлено по истечении срока, установленного гарантией.</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10. К настоящей гарантии применяются соответствующие положения Гражданского кодекса Республики Армения</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ՊԵԿ-ԷԱՃԾՁԲ-26/023</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Руководитель исполнительного органа_______________________</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__________________________________</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число, месяц, год</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*Заполняется секретарем Комиссии до опубликования приглашения в бюллетене</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ՊԵԿ-ԷԱՃԾՁԲ-26/023</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4.1.1 От цены контракта до _______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погаения авансового платежа платежи исполнителю не производятся.</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ежедневной уборки
1.		уборка 9 /295кв.м./ офисных помещений и их имущества
2.		уборка территорий общего пользования -  входов, залов, коридоров, лестничных клеток и/или других территорий (в том числе имеющегося в них имущества)
3.		уборка 4 /48кв.м/ санузлов (каждые 2 часа): мытье и дезинфекция специальными материалами 8 унитазов, 8 умывальников, полировка 4 зеркал, а также чистка и мытье полов.
4.		чистка полов (в том числе паркета, плиточного пола, ламината), а также ковров, ковровых дорожек, ковролинов и/или других ковровых покрытий, при их наличии
5.		Очистка мусорных ведер, уборка, установка новых пакетов для мусора /35 шт./, вывоз мусора из здания
6.		уборка территорий, прилегающих к ввходу в административное здание (максимум 250,0 кв. м).
Услуги еженедельной уборки
7.		очистка стекол, стеклянных дверей общего и/или зала обслуживания, а также внутренних и внешних вывесок  /2 раза в неделю/ (12,32 кв.м.)
Услуги ежемесячной уборки
8.		Очистка от пыли с потолков и стен, 
Устранение очищаемых следов, паутины и других пятен, очистка пыли и других смываемых пятен с кондиционеров и других существующих имуществ.
9.		6,6 кв.м стеклянных витражей и 2,5 кв.м стеклянных перегородок, а также решеток, поручней, перил при их наличии
Услуги ежеквартальной уборки
10.		Мойка, чистка люстр и др.осветительных приборов в кабинетах и коридорах (январь, май, август, ноябрь)
11.		Мойка 18 кв.м оконных стекол 2 раза в год на основании заявки Заказчика, при необходимости — дополнительно не более 2 раз; Исполнитель обязан обеспечить дополнительную мойку по требованию Заказчика. Заявка направляется не менее чем за 2 рабочих дня до начала работ по электронной почте
Услуги ежегодной уборки
12.		мытье фасадов зданий /318,0 кв.м/ 1 раз в год (июль).
Услуги по уборке снега в случае снегопада
13.		очистка снега, льда на крышах зданий, висящих по краям крыш зданий /по требованию Заказчика/, соблюдая меры предосторожности для предотвращения повреждения кровельного покрытия и безопасности.
14.		очистка входа от снега и льда, а также обработка песком и солью (при осадках не менее 1 раза в час).
Иные условия
1.	Исполнитель обязан оказывать услуги по уборке каждый рабочий день до 08:30 утра, при этом к указанному времени помещение должно быть приведено в надлежащее чистое состояние. При оказании услуг Исполнитель не должен создавать неудобств нормальной деятельности Комитета государственных доходов РА и обязан соблюдать внутренние правила трудового распорядка КГД РА. В отдельных случаях график работы устанавливается Заказчиком и согласовывается между сторонами.
2.	Исполнитель обязан обеспечить дежурство как минимум одного уборщика на объекте, который в любое время должен поддерживать надлежащую чистоту территории. Кроме плановых работ по уборке, Исполнитель обязан по вызову Заказчика обеспечить присутствие дежурного сотрудника в указанном Заказчиком месте и оказать требуемые на данный момент услуги по уборке.
3.	Исполнитель обязан обеспечить наличие как минимум одного контактного лица, доступного круглосуточно каждый календарный день.
4.	Исполнитель обязан обеспечить своих сотрудников чистой и исправной униформой с отличительными знаками (логотип Исполнителя или наименование компании).
5.	Моющие и чистящие средства, тряпки для уборки и полировки, мешки для мусора, туалетная бумага, освежители воздуха, жидкое мыло, технические средства и оборудование для уборки полностью предоставляются Исполнителем. Используемые средства и оборудование должны применяться в соответствии с технологией уборки и инструкциями производителя.
6.	 В санитарных узлах у каждой раковины Исполнитель обязан постоянно обеспечивать наличие дезинфицирующего жидкого мыла в соответствующей ёмкости с концентрацией не менее 1 г/см³ (ёмкость дозатора — 400–500 г).
7.	В каждой кабинке санитарного узла Исполнитель обязан постоянно обеспечивать наличие белой двухслойной туалетной бумаги.
8.	При оказании услуг по уборке Исполнитель обязан использовать материалы торговых марок SONAX или GRASS или LIMPIO или WURTH или MARSHAL.
9.	В местах, содержащих определённые сложности с точки зрения выполнения работ, Исполнитель должен использовать подмости (вышки) высотой до 12 метров, а также лестницы.
10.	После завершения текущих строительных и ремонтных работ Исполнитель обязан по заявке Заказчика осуществить полную уборку помещений, за исключением вывоза строительного мусора.
11.	Исполнитель обязан возместить или устранить материальный и имущественный ущерб, возникший в результате некачественного или ненадлежащего оказания услуг, предусмотренных техническим заданием.
12.	В дождливые дни Исполнитель обязан при необходимости размещать перед входами ковры с ворсистым покрытием (по предварительному согласованию с Заказчиком).
13.	Предоставленные мусорные урны возврату не подлежат.
14.	За декабрь месяц Исполнителю предоставляется аванс в размере до 9% от общей стоимости договора. 
15.	Оплата будет осуществляться за фактически оказанные услуги.
* Участник процесса закупок до подачи заявок может подойти по указанным адресам и получить интересующую его информацию и разъяснения относитерльно приглашения.
** Дополнительные данные о зданиях
1. Лорийская обл., г. Ванадзор, ул. Вардананц 11- площадь зданий и строений, подлежащих уборке – 509,2 кв.м., фасад зданий – 318,0кв.м, кол. этажей 1, полуподвальная секция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1. г. Ванадзор, Вардананц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Оказание услуги осуществляется с 09.06.2026 года на срок до 162 рабочих дней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90911110/36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уборке зданий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