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и 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ԵԲԳԿ-ԷԱՃԱՊՁԲ-26/52</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и 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и 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и 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Файл, 100 шт в 1 коробке, полиэтилен формата A4, 40 микро, прозрачный: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кнопку ,А4-из больших
Бумажных жестком составе, кнопка, А4-от большого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CD предл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коробка закрытия конверта в виде
Подготовленных быть в стороне каменные блоки, с другой стороны бумаги
Бумаги на печатные быть
«««Ереван»БКК ЗАО»» слова и внизу , выпущенные будет 3 строки имя и фамилию писать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коробка закрытия конверта в виде
Подготовленных быть полностью каменные блоки,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Батареи ларнака 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30вт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окна каприо/контейнер/ 10л/ведро/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воды контейнеры каприо 50л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бумажные, одноразового использования, 330мл –от не менее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Однако ведро 60л
, предусмотренных мусора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Однако ведро 20л, предусмотренных мусора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44482300/2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2-3 кг зая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вступления в силу со следующего дня после 20-го календарного дня после заказчиком порядок получения 3 орловская дней. Настоящим договором, поставщик предметом какого-либо продукта питания, срок не может превышать 2026; и 30 декабря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44482300/2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