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ԵՄ-ԷԱՃԱՊՁԲ-26/49</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մարդատար մեքենայի ձեռքբերման նպատակով ԵՄ-ԷԱՃԱՊՁԲ-26/49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ԵՄ-ԷԱՃԱՊՁԲ-26/49</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մարդատար մեքենայի ձեռքբերման նպատակով ԵՄ-ԷԱՃԱՊՁԲ-26/49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մարդատար մեքենայի ձեռքբերման նպատակով ԵՄ-ԷԱՃԱՊՁԲ-26/49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ԵՄ-ԷԱՃԱՊՁԲ-26/49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մարդատար մեքենայի ձեռքբերման նպատակով ԵՄ-ԷԱՃԱՊՁԲ-26/49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մեքենա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15:30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368.04</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5.0736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427.96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2026.06.01.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ԵՄ-ԷԱՃԱՊՁԲ-26/49</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ԵՄ-ԷԱՃԱՊՁԲ-26/49</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ԵՄ-ԷԱՃԱՊՁԲ-26/49</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ԵՄ-ԷԱՃԱՊՁԲ-26/49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ԵՄ-ԷԱՃԱՊՁԲ-26/49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«ԵՄ-ԷԱՃԱՊՁԲ-26/49»*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ԿԱՐԵՆ ԴԵՄԻՐՃՅԱՆԻ ԱՆՎԱՆ ԵՐԵՎԱՆԻ ՄԵՏՐՈՊՈԼԻՏԵՆ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ԵՄ-ԷԱՃԱՊՁԲ-26/49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«Ամերիաբանկ» ՓԲԸ 1570083324940100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«ԵՄ-ԷԱՃԱՊՁԲ-26/49»*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«ԵՄ-ԷԱՃԱՊՁԲ-26/49»*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ԵՄ-ԷԱՃԱՊՁԲ-26/49*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ԵՄ-ԷԱՃԱՊՁԲ-26/49</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«ԵՄ-ԷԱՃԱՊՁԲ-26/49»*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ԵՄ-ԷԱՃԱՊՁԲ-26/49*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«ԿԱՐԵՆ ԴԵՄԻՐՃՅԱՆԻ ԱՆՎԱՆ ԵՐԵՎԱՆԻ ՄԵՏՐՈՊՈԼԻՏԵՆ» ՓԲԸ-Ի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4.2.Հիմնական միջոց հանդիսացող ապրանքների համար երաշխիքային ժամկետ է սահմանվում Գնորդի կողմից ապրանքն ընդունվելու օրվան հաջորդող օրվանից հաշված  60  ամիս կամ 150,000.00 կմ: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SUV թափքով մեքենաներ
Շարժիչը՝ EV / ԷՏՄ – Էլեկտրական տրանսպորտային միջոց,
Ձիաուժը՝ առնվազն 160
Փոխանցման տուփը՝ ռեդուկտորային:
Վազքը CLTC ստանդարտով-Առնվազն 500կմ,
Չափսերը /մմ/՝
Երկարություն՝ 4400-4500
Լայնություն՝ 1850-1950
Բարձրություն՝ 1550-1650 
Անվային բազա` առնվազն 2730,
Ճանապարհային լուսածերպ (կլիրենս)՝ առնվազն 160մմ,
Անվադողերի չափսերը՝ Նվազագույնը R18 դույմ թեթևաձույլ անվահեծ, պահեստային անվադող՝  անվահեծանով, 
Թափքի տեսակը՝ Քաղաքային SUV, գույնը՝ բաց կամ մուգ մոխրագույն, 5 դուռ, նստատեղերի քանակը 5, առջևի քարշակ,
Արտադրության տարեթիվը 2026թ.,
Հարմարավետությունը՝ Օդորակիչ, տաքացնող և հովացնող համակարգ, առնվազն 4 բարձրախոսով, 360 աստիճան տեսախցիկ, 3D հնարավորություն, կողային դռների բոլոր 4 ապակիները էլեկտրակառավարվող, կենտրոնական փական համակարգով, սրահի առջևի և հետևի ռետինե գորգեր:
Անվտանգությունը՝ Մեքենայի սրահում առնվազն 2 անվտանգության բարձիկ, սրահի յուրաքանչյուր նստատեղ ունենա իր առանձին ամրագոտին, հեռակառավարվող կենտրոնական փական, ESC համակարգ, ներառյալ ABS (արգելակման ապաբլոկավորման համակարգ), սմարթ կրուիզ վերահսկում, գծերի ճանաչում,
Երաշխիքային ժամկետը՝ Առնվազն 60 ամիս կամ 150 000 կմ:
Վաճառողը երաշխիքային պայմանագիր կնքելուց հետո պայմանագրում ներառվող ապրանքների և ծառայության արժեքները /ներառյալ ապրանքը և դրա փոխարինման արժեքը/ պետք է սահմանի վերջին 1 տարվա ընթացքում շահող ընկերության կողմից այլ անձանց կամ կազմակերպություններին փաստացի մատուցված ծառայությունների և ապրանքների արժեքներից ոչ ավել։
Շահող ընկերությունը պետք է ունենա Գործարանի՝ ՀՀ-ում պաշտոնական ներկայացուցիչ (դիստրիբյուտոր) կամ
-Գործարանի՝ տարածաշրջանում պաշտոնական ներկայացուցչի (դիստրիբյուտորի) կողմից տրված լիազորող գրություն կամ այլ նմանատիպ փաստաթուղթ ունեցող կազմակերպություն, որը վերջինիս իրավասություն է տալիս ՀՀ-ում իրականացնելու համապատասխան մեքենաների վաճառք և սպասարկում։
Մեքենայի վազքը մատակարարից ընդունման պահին չպետք է գերազանցի 200 կմ:
Մատակարարը պետք է ունենա ավտոպահեստամասերի /ընթացային,թափքի մասի պահեստամասեր/ պահեստ կամ խանութ, վերանորոգման համար անհրաժեշտ բոլոր արտադրամասերը (ընթացամասի, էլեկտրականության, յուղման, անվաբացքի կարգավորման, վուլկանացման, ինժեկտորի վերանորոգման, ղեկային մասի, շարժիչի, փոխանցման տուփի և կամրջակների վերանորոգման, մեքենայի ախտորոշման և այլ անհրաժեշտ սարքավորումներ և ծառայություններ, ինչպես նաև զոդման և թափքի ներկման աշխատանքներ իրականացնելու հնարավորություն):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 հետո 5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