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ՖՆ-ԷԱՃԱՊՁԲ-26/4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ֆինանսների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Մ.Ադամյան-1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Ցանցային երթուղագծիչների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011800114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lusine.sahakyan@minfin.am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ֆինանսների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ՖՆ-ԷԱՃԱՊՁԲ-26/4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ֆինանսների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ֆինանսների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Ցանցային երթուղագծիչների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ֆինանսների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Ցանցային երթուղագծիչների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ՖՆ-ԷԱՃԱՊՁԲ-26/4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lusine.sahakyan@minfin.am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Ցանցային երթուղագծիչների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5.1541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ՖՆ-ԷԱՃԱՊՁԲ-26/4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ֆինանսների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ՖՆ-ԷԱՃԱՊՁԲ-26/4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ՖՆ-ԷԱՃԱՊՁԲ-26/4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ՖՆ-ԷԱՃԱՊՁԲ-26/4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ՖՆ-ԷԱՃԱՊՁԲ-26/4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ՖՆ-ԷԱՃԱՊՁԲ-26/4»*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ՖՆ-ԷԱՃԱՊՁԲ-26/4»*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ՖՆ-ԷԱՃԱՊՁԲ-26/4*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ՖՆ-ԷԱՃԱՊՁԲ-26/4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ՖՆ-ԷԱՃԱՊՁԲ-26/4»*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ֆինանսների  նախարարություն*  (այսուհետ` Պատվիրատու) կողմից կազմակերպված` ՀՀ ՖՆ-ԷԱՃԱՊՁԲ-26/4*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ֆինանսների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12__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Պորտեր և միացումներ
Ports and Connectivity՝
Առնվազն 4 * 2.5G Multigigabit RJ45 պղնձե պորտեր
Առնվազն 6 * 10G SFP+ պորտեր, որոնցից առնվազն 5 հատը պետք է համալրված լինեն 10G SR տրանսիվերներով
Առանձնացված կառավարման պորտ
Առանձնացված կոնսոլի պորտ։
Արտադրողականություն և թողունակություն
Performance and Troughput՝
Նվազագույն թողունակություն (512 բայթ)՝ 38 Գբիթ/վրկ
Աջակցվող IPv4/IPv6 երթուղիներ՝ առնվազն 2 միլիոն
Աջակցվող IPsec թունելների քանակը՝ առնվազն 3000
Աջակցվող NAT սեսյաների քանակը՝ 1.5 միլիոն
L2/L3 պրոտոկոլներ
GRE, IPv6 over IPv4 և IPv4 over IPv6 թունելավորում, VRF-Lite, VRF/Multi-VRF IGMP, Protocol Independent Multicast (PIM), L2TPv2, RIP, OSPF, BGP, EIGRP, IGRP, IS-IS, VXLAN, LISP, SR-MPLS L2 and L3 VPN, Pragmatic General Multicast (PGM), Router Group Management Protocol (RGMP), Multicast Service Reflection, Multicast VPN, EVPN։
VPN տեխնոլոգիաներ՝
DMVPN, GET VPN, FlexVPN, P2P Ipsec
Ցանցային կառավարման մեխանիզմների և ցանցային ծառայությունների աջակցություն՝
SNMP, SSH CLI, Web UI, NTPv4, CDP, CoPP, SPAN, RSPAN, NETCONF/YANG, RESTCONF, NetFlow, IPFIX, DNS, DDNS։
Սնուցում՝
Առնվազն 2 հատ փոփոխական հոսանքով աշխատող սնուցման բլոկներ։
-Ապրանքները պետք է լինեն նոր և չօգտագործված:
-Սարքերը և օժանդակ մասերը պետք է լինեն գործարարանային արտադրության։
-Ապրանքների տեղափոխումը, բեռնաթափումը, տեղադրումը և գործարկումը պետք է իրականացնի Կատարողն իր հաշվին՝ համաձայն արտադրողի կողմից խորհուրդ տրվող ճարտարապետության: Տեղադրումը և գործարկումը պետք է իրականացվի արտադրողի կողմից պաշտոնապես հավատարմագրված մասնագետի կողմից:
-Ապրանքները մատակարարելիս Կատարողը պետք է ներկայացնի ապրանքն արտադրողի կամ վերջինիս ներկայացուցչի կողմից տրված երաշխիքային նամակը կամ համապատասխանության սերտիֆիկատը ((MAF - Manufacturer's Authorization Form) կամ արտադրողի կողմից Հայաստանի Հանրապետությունում լիազորված կազմակերպության (DAF - Distributer's Authorization Form) անունից նամակ-լիազորագիր):
-Երաշխիքային ժամկետը՝ ապրանքն ընդունվելուց հետո պետք է գործի առնվազն 3 (երեք) տարվա երաշխիք և տեխնիկական աջակցություն։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Մելիք-Ադամյան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 օրվանից սկսած 120 օրացուցային օրվա ընթացքում :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