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ԲԿԳԿ-ԷԱՃԱՊՁԲ-26/39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ԲԿԳԿ-ԷԱՃԱՊՁԲ-26/39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ԲԿԳԿ-ԷԱՃԱՊՁԲ-26/39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ԲԿԳԿ-ԷԱՃԱՊՁԲ-26/39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Микроаналитическая шкала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Высокоскоростная камера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5.1541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427.9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2026.06.03.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ԲԿԳԿ-ԷԱՃԱՊՁԲ-26/39*</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ԲԿԳԿ-ԷԱՃԱՊՁԲ-26/39</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Микроаналитическая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 Наибольший предел взвешивания (Capacity): 32 г или ниже
• Дискретность/ Разрешение взвешивания (Readability): 0.001 мг или ниже
• Повторяемость (Repeatability, nominal load) – 0.003 мг или ниже
• Повторяемость (при нагрузке 5%): 0.0015 мг или ниже
• Отклонение линейности (Linearity Deviation) – 0.012 мг или ниже
• Отклонение эксцентриситета (Eccentricity deviation, test load) – 0.02 мг (10 г) или ниже
• Смещение чувствительности (Sensitivity offset, nominal load) – 0.1 мг или ниже
• Температурный дрейф чувствительности (Sensitivity temperature drift) – 0.0001%/°C или ниже
• Типичные значения: 
o Повторяемость, 5% нагрузки: 0.0007 мг или ниже
o Отклонение линейности: 0.005 мг или ниже
o Смещение чувствительности (нормальная нагрузка): 0.06 мг или ниже
• Минимальный вес (Minimum Weight, tolerance = 1%) – 0.14 мг или ниже Минимальный вес (в соответствии с USP): 1.4 мг или ниже
• Время стабилизации (Settling Time): 3.5 секунды или меньше
• Размер чаши для взвешивания (Weighing Pan Size) – не менее 40 × 40 мм
• Камера защиты от воздушных потоков (Draft Shield) (Ш × Г × В) – не менее 83 × 83 × 115 мм (3.3 × 3.3 × 4.5 дюйма) 
• Габаритные размеры прибора (В × Ш × Г) – не более 292 мм × 195 мм × 485 мм 
• Интерфейсы - не менее: Bluetooth (опционально), Ethernet (LAN), RS232 (встроенный/опционально), USB-A (к устройству), USB-B (к устройству)
• Управление – не менее: внутренняя автоматическая настройка (Internal automatic / FACT) 
• Возможности соответствия требованиям (Compliance Options) – не менее: обеспечение целостности данных (Data Integrity), история журналов (соответствует 21 CFR Part 11/ EU GMP Annex 11), история журналов (основные метаданные), защита паролем 
• Функциональные возможности (Features) – не менее: автоматические дверцы, автоматическое обнаружение статического электричества (Automatic static detection), индикация выравнивания (Leveling guidance). Прибор должен быть полностью совместим с современными лабораторными информационными управляющими системами (LIMS) и специализированными программами для калибровки/юстировки, обеспечивая двустороннюю и безопасную передачу данных.
• Опции документирования (Documentation Options) – не менее: автоматическая документация (Automatic Documentation, соответствует 21 CFR Part 11), базовые возможности электронной документации Точные результаты:
• Оснащён системой активного контроля температуры (ATC)
• Обнаружение статического электричества: Прибор должен быть оснащен системой автоматического обнаружения и измерения статического электричества, предупреждающей на экране о наличии статических зарядов, влияющих на точность взвешивания.
• Система внутренней калибровки: Полностью автоматическая система внутренней юстировки (калибровки), которая активируется самостоятельно по заданному времени или при изменении температуры окружающей среды.
Оснащён средствами эффективной эксплуатации (Efficient Operation), не менее: 
• Экран: Цветной сенсорный терминал управления с диагональю не менее 7 дюймов.
• Бесконтактное управление: Система оптических (инфракрасных) сенсоров для бесконтактного управления (движением руки) автоматическими дверцами ветрозащитной витрины для предотвращения перекрестного загрязнения.
 Держатели для прямого дозирования: Система должна поддерживать или включать специальные крепления для лабораторной посуды (пробирки, фильтры) для безопасного дозирования непосредственно в емкость.
• Графический указатель дозирования: Визуальный индикатор на экране, показывающий в реальном времени процесс приближения к целевому весу или оставшуюся емкость взвешивания.
• Химически стойкая решетчатая чаша весов: Чаша со специальной решетчатой структурой, минимизирующая влияние воздушных потоков и позволяющая просыпанным веществам падать сквозь нее, не влияя на результат взвешивания.
• Автоматические дверцы: Ветрозащитная кабина (draft shield) должна иметь моторизованные автоматические дверцы.
Оснащён средствами обеспечения качества (Quality Assurance), не менее: 
• Стандарты обеспечения качества: Интегрированный программный инструментарий обеспечения качества, соответствующий международным лабораторным стандартам взвешивания (например, USP, EP).
• Контроль минимального веса: Функция, визуально предупреждающая пользователя на экране, если вес образца ниже запрограммированного минимального значения, необходимого для требуемой точности.
• Световой индикатор статуса: Интегрированный в терминал визуальный световой индикатор (например, с цветовыми сигналами), который сразу показывает готовность прибора к работе или сигнализирует об ошибках и необходимости калибровки.
• Электронный контроль уровня: Автоматическая система контроля горизонтального уровня с графическим руководством на экране и функцией предупреждения при отклонении прибора от горизонтали.
• Профили допусков: Настраиваемые рабочие профили в системе с индивидуальными настройками допустимых отклонений (толерантности) для конкретных задач.
• История юстировок и тестов маршрутизации
• Функция истории изменений
Бесперебойный процесс:
• Поддержка LabX
• Поддержка Calibry
• Наличие нескольких портов для удобного подключения и экспорта данных – 4 × USB, 1 × LAN 
Гарантия: не менее 12 месяцев на функциональность при стандартном использовании, а также на запасные части, начиная со дня установки.
Гарантийный срок на ремонт и сервисное обслуживание составляет 12 месяцев.
Сертификаты: Сертификаты, подтверждающие, что оборудование является новым, исправным и оригинальным, приобретённым у производителя.
Сертификат калибровки (calibration) оборудования из изготовителя.
Установка оборудования, ввод в эксплуатацию и обучение ответственных специалистов (комплексное обучение, включающее основные функции оборудования, продолжительностью не менее 3 дней) включены.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Высокоскоростная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 Тип сенсора (Sensor Type) – Активный пиксельный сенсор с интегрированным усилителем в каждом пикселе, обеспечивающий сверхбыстрое считывание данных и полностью совместимый с работой глобального электронного затвора (global electronic shutter).
• Максимальное разрешение (Maximum Resolution) – не менее 1024 × 1024 пикселей.
• Размер сенсора / диагональ (Sensor Size / Diagonal) – не менее 20.48 × 20.48 мм / 28.96 мм.
• Размер пикселя (Pixel Size, микрон) – 20 мкм × 20 мкм или больше.
• Квантовая эффективность (Quantum Efficiency) – не менее 78.5% при 590 нм.
• Коэффициент заполнения (Fill Factor) – эффективный коэффициент заполнения не менее 94.5%.
• Цветовая матрица (Color Matrix) – Массив цветных RGB-фильтров, состоящий из сеточной структуры не менее 2x2 (один красный, один синий и два зеленых фильтра в каждом микро-блоке)․ 
• Затвор / Shutter – глобальный электронный затвор (Global Electronic Shutter) от 1 мс до 0.2 мкс независимо от частоты кадров.
• Светочувствительность (Light Sensitivity) – Не менее ISO 64,000 для монохромного и не менее ISO 16,000 для цветного сенсора. Монохромный сенсор должен иметь отклик в ближнем инфракрасном (ИК/IR) диапазоне, обеспечивая общую чувствительность не менее ISO 160,000.
• Производительность полного кадра (Full Frame Performance) – не менее 9000 кадров/с при разрешении 1024 × 1024.
• Максимальная частота кадров (Maximum Frame Rate) – не менее 900 000 кадров/с при разрешении 128 × 16.
• Минимальное время экспозиции (Minimum Exposure Time) – до 0.2 мкс с использованием глобального электронного затвора или меньше.
• Динамический диапазон (ADC) – не менее 12-бит монохромный, 36-бит цветной.
• Объем памяти - Объем внутренней памяти (Internal Image Memory) - Не менее 32 ГБ встроенной сверхбыстрой оперативной памяти (RAM), предназначенной исключительно для непосредственной записи кадров без потерь во время высокоскоростной съемки. Она должна являться аппаратной частью камеры и не может быть заменена или дополнена внешними накопителями (SD-карта, обычный SSD или HDD) в качестве основной буферной памяти.
• Разделение памяти (Memory Partitions) – до 128 сегментов памяти или больше.
• Интерфейс управления камерой (Camera Control Interface) – не менее: высокоскоростной 1/10 Gigabit Ethernet.
• Отображение данных изображения – не менее: частота кадров, скорость затвора, режим триггера, дата/время, статус, реальное время / IRIG время, счетчик кадров, разрешение.
• Поддерживаемая ОС (Supported OS) – не менее: операционная система Microsoft Windows, включая 8.1, 10, 11 (32/64-бит).
Функции работы камеры:
• Синхронизация кадров (Frame Synchronization)
• Двухсклонный затвор (Dual Slope Shutter)
• Режим низкой освещенности (Low Light Mode)
• Фазовая синхронизация IRIG (IRIG Phase Lock)
• Внутренний генератор временной задержки (Internal Time Delay Generator)
• Загрузка данных во время записи (Download While Recording)
• Автоматическая загрузка (Automatic Download)
• Программный биннинг (Software Binning)
• Встроенный интерфейс сверхбыстрого твердотельного накопителя (SSD), обеспечивающий прямую и высокоскоростную передачу данных из оперативной памяти (RAM) камеры на энергонезависимое устройство хранения. система высокоскоростной памяти и передачи данных, обеспечивающая непрерывную запись с возможностью одновременной выгрузки данных без потери кадров. 
Функции программного обеспечения для работы:
• Калибровка изображения (Image Calibration)
• Наложение изображения (Image Overlay)
• Импорт нескольких последовательностей изображений (Import of Multiple Image Sequences)
• Режим высокого динамического диапазона (High Dynamic Range Mode)
• Вычитание фона (Background Subtraction)
• Линейный профиль (Line Profile)
• Гистограмма (Histogram)
Крепление объектива (Lens Mount) - M42, F-mount (совместимость с объективами типа G) и C-mount должны быть предусмотрены.
Корпус камеры - 120 мм (В) x 120 мм (Ш) x 217.2 мм (Г) или компактнее.
Рабочая температура - от 0 до 50°C, от 32° до 122°F или более широкий диапазон.
Температура хранения - от -20 до 60°C, от -4° до 140°F или более широкий диапазон.
Влажность - до 85% (без конденсации) или выше.
Охлаждение - не менее: внутреннее вентиляторное охлаждение (режим отключения вентилятора).
Эксплуатационный удар (Operational Shock)- не менее 30G, 11 мс, 6 осей, 10 раз на ось.
Питание переменного тока (с поставляемым адаптером): 100–240 В, 50–60 Гц.
Аксессуары:
• Транспортировочный защитный кейс (Transit case) для камеры и аксессуаров.
• Профессиональный макрообъектив с апохроматической (APO) оптической конструкцией, рассчитанный на полнокадровые (Full-Frame) сенсоры. Фокусное расстояние: 100 мм. Максимальная светосила (диафрагма): f/2.8, состоящая как минимум из 9 лепестков диафрагмы для обеспечения плавного размытия фона. Коэффициент увеличения: не менее 2:1 (обеспечивающий двукратное увеличение по сравнению с реальным размером). Минимальное расстояние фокусировки: Не более 24.7 см для максимального приближения к образцу в лабораторных условиях. Оптическая конструкция: Должна включать как минимум два элемента с низкой дисперсией (Low Dispersion) для практического устранения хроматических аберраций. Фокусировка (Focus): Исключительно ручная (Manual Focus). На корпусе объектива должны быть четко и читаемо нанесены шкалы расстояния фокусировки и глубины резкости (depth of field) для выполнения точных настроек. Резьба для фильтра: 67 мм. Оптическое крепление (Mount): Стандартное байонетное крепление с рабочим отрезком 46.5 мм (F-mount).
• Профессиональный тяжелый штатив (Professional heavy-duty tripod), предназначенный для камер. Изготовлен из алюминия или углеродного волокна (carbon fiber), предназначен для тяжелой лабораторной техники. Максимальная полезная нагрузка (payload capacity): не менее 12 кг.
• Профессиональная 3-осевая регулируемая головка (Professional 3-way geared head)։ Обеспечивающая микрометрическую точность регулировки по трем осям (X, Y, Z). Максимальная полезная нагрузка: не менее 8 кг.
• Профессиональная LED лампа – Световой поток (Luminous flux): Не менее 7000 люмен (белый свет), обеспечивающий необходимую яркость при микро- и макросъемке. Энергопотребление: Не более 70 Вт (оптимизировано для снижения тепловыделения). Режимы работы: Непрерывное (Continuous) освещение абсолютно без мерцания (flicker-free), а также поддержка импульсного (Strobe) режима. Характеристики импульсного режима: Способность генерировать сверхкороткие световые импульсы длительностью от 200 наносекунд (ns) (при подключении к внешнему контроллеру). Возможность плавной регулировки интенсивности освещения от 0 до 100%. Угол освещения (FWHM): Стандартный 22° или близкое значение, с возможностью установки сменных линз (например, 27° или 41°). Монтаж и корпус: Компактный корпус со встроенным активным охлаждением (вентилятором). Класс защиты: не ниже IP20. В нижней части должна быть стандартная резьба 1/4 дюйма для надежного крепления на штативы и регулируемые кронштейны (friction arm). возможность крепления к системе камеры․
• Регулируемый держатель для LED лампы (Variable friction arm support). 
• Зажим (Clamp) для регулируемого держателя.
Гарантия: Не менее 12 месяцев на функционирование при стандартном использовании, а также на запасные части, начиная с даты установки.
Гарантийный срок на ремонт и сервисное обслуживание составляет 12 месяцев.
Сертификаты: Сертификаты/подтверждающие, что оборудование новое, исправное и оригинальное, приобретенное у производителя.
Сертификат калибровки (calibration) оборудования от производителя.
Установка оборудования, ввод в эксплуатацию и обучение ответственных специалистов (комплексное обучение, включающее основные функции оборудования, продолжительностью не менее 3 дней) включены.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Паруйр Севак 5/2,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Паруйр Севак 5/2,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