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ԲԿԳԿ-ԷԱՃԱՊՁԲ-26/48</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ԲԿԳԿ-ԷԱՃԱՊՁԲ-26/48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ԲԿԳԿ-ԷԱՃԱՊՁԲ-26/48</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ԲԿԳԿ-ԷԱՃԱՊՁԲ-26/48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ԲԿԳԿ-ԷԱՃԱՊՁԲ-26/48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ԲԿԳԿ-ԷԱՃԱՊՁԲ-26/48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ԲԿԳԿ-ԷԱՃԱՊՁԲ-26/48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Ռամանյան մոդուլով համալրված ինֆրակարմիր (ԻԿ) տիրույթի Ֆուրիեի սպեկտրոմետր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368.21</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5.1541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427.9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2026.06.05.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ԲԿԳԿ-ԷԱՃԱՊՁԲ-26/48</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ԲԿԳԿ-ԷԱՃԱՊՁԲ-26/48</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ԲԿԳԿ-ԷԱՃԱՊՁԲ-26/48</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ԲԿԳԿ-ԷԱՃԱՊՁԲ-26/48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ԲԿԳԿ-ԷԱՃԱՊՁԲ-26/48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«ԲԿԳԿ-ԷԱՃԱՊՁԲ-26/48»*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ԲԿԳԿ-ԷԱՃԱՊՁԲ-26/48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«ԲԿԳԿ-ԷԱՃԱՊՁԲ-26/48»*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«ԲԿԳԿ-ԷԱՃԱՊՁԲ-26/48»*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ԲԿԳԿ-ԷԱՃԱՊՁԲ-26/48*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ԲԿԳԿ-ԷԱՃԱՊՁԲ-26/48</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«ԲԿԳԿ-ԷԱՃԱՊՁԲ-26/48»*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ԲԿԳԿ-ԷԱՃԱՊՁԲ-26/48*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«ԲԿԳԿ-ԷԱՃԱՊՁԲ-26/48»*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Ռամանյան մոդուլով համալրված ինֆրակարմիր (ԻԿ) տիրույթի Ֆուրիեի սպեկտրոմետր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Գիտական սպեկտրաչափ՝ լիարժեք ժամանակային կախվածության չափումների հնարավորությամբ, ներառյալ քայլ առ քայլ սկանավորման, ամպլիդուդային,  փուլային և բազմակի մոդուլյացիայի ռեժիմներ։
Սպեկտրաչափը պետք է լինի լավ փակված և չոր, հագեցած լինի ազոտի շիթի միացման մոդուլով առանց ջրային գոլորշիների հետազոտությունների համար։
Պետք է ներառի օգտագործողի կողմից փոխարինվող հելիում նեոնային լազերային աղբյուր:  
Պետք է ներառի կրկնակի կանալով թվայնացնող համակարգ՝  ժամանակային սպեկտրասկոպիկ հետազոտություններ իրականացնելու համար (չափման նվազագույն ժամանակահատվածը՝ ոչ ավել քան, 1 միկրովարկյան):
Գիտական ԻԿ Ֆուրիե սպեկտրոմետրը պետք է ապահովի գրանցման օպտիկական սպեկտրալ  տիրույթ ոչ պակաս, քան 11000-50 սմ-1 (մինչև  27 000 – 15 սմ-1 սպեկտրալ տիրույթի ընդլայմնան հնարավորությամբ)՝ օգտագործելով համապատասխան լուսաբաժանիչներ՝ կալցիումի ֆտորիդ (11000-1000 սմ-1), գերմանիում-կալիումի բրոմիդ (7800 - 350 սմ-1) և պինդ սուբստրատի (700 - 50 սմ-1): Պետք է ունենա ծրագրային կառավարմամբ լուսաբաժանիչների ավտոմատ փոխարինման համակարգ, առանց ազոտի շիթի ընդհատման, հաջորդաբար բոլոր 3 սպեկտրալ տիրույթներում (մոտ,միջին և հեռու ինֆրակարմիր) չափումների համար։
Ազդանշան/աղմուկ հարաբերությունը ոչ քիչ քան 55000:1
Սպեկտրալ լուծողականությունը մինչև 0.09 սմ-1 կամ ավելի
Ալիքի երկարության որոշման ճշտությունը ոչ վատ, քան 0.005 սմ-1, առանց ծրագրային միջամտության:
Սկանավորման արագության փոփոխության տիրույթը ոչ պակաս քան   0.0063–8.86 սմ/վ:
Արտաքին 4 օպտիկական մուտքերի առկայություն:
Սպեկտրոմետրը պետք է ունենա ոչ պակաս 5 լրացուցիչ մոդուլներ տեղադրելու հնարավորություն՝ ներառյալ ռամանյան սպեկտրոմետրի մոդուլ  և ներկառուցված լրիվ ներքին անդրադարձման խախտմամբ կցորդ (ալմաստե բյուրեղով): 
Սպեկտրոմետրը պետք է ունենա հետևյալ դետեկտորները ՝
Սնդիկ կադմիում տելուրային դետեկտոր (հեղուկ ազոտով սառեցվող, որը հնարավորութուն է տալիս կատարել ժամանակային բարձր լուծողականությամբ սպեկտրոսկոպիա, սպեկտրալ տիրույթը ոչ նեղ քան 11500 - 350 սմ-1, էլեմենտի չափը ոչ քիչ քան 1x1 մմ2), Դեյտերացված Լ-Ալանին տրիգլիցին սուլֆատային դետեկտոր (սպեկտրալ տիրույթը ոչ նեղ քան 12500 - 350 սմ-1), Պինդ սուբստրատի դետեկտոր հեռակա ԻԿ տիրույթում (ոչ նեղ քան 700 - 50 սմ-1) հետազոտությունների համար:
Պետք է համալրվի, առանց արտաքին միացումների, ռամանյան սպեկտրոմետրի մոդուլով: Այն պետք է ներառի 1064 նմ ալիքի երկարությամբ լազեր ոչ պակաս 500մՎտ հզորությամբ և ոչ ավել 50 միկրոն լազերային փնջի չափսերով: Ծրագրային ապահովման միջոցով տվյալների հավաքագրում՝ ոչ պակաս, քան 100 մմ x 150 մմ x 25 մմ ( x, y, z) չափսերով նմուշի մակերեսից: Լազերի անվտանգության համակարգ դաս 1 ( դռնակը բացելու դեպքում անջատվում է): Ներկառուցված տեսախցիկի առկայություն տվյալների արխիվացման և պահպանման ֆունկցիայով: Նմուշի չափսերի տրամաչափման հնարավորություն: Հոսանքի սնուցումը ԻԿ սպեկտրաչափի միջոցով: 
Պետք է ունենա ներկառուցված լրիվ ներքին անդրադարձման խախտմամբ կցորդ (ադամանդե մոնոբյուրեղով), ծրագրային ակտիվացմամբ, սպեկտրալ միջակայքը ոչ նեղ քան 5000-100 սմ-1, բարձր ճնշման դիմակայությամբ, մինչև 200 0C տաքացման հնարավորությամբ, վալիդացիայի առկայությամբ:
Էմիսիոն ճառագայթման գրանցման համար, գործարանային ներկառուցված օտիկական ճառագայթի ներմուծման համակարգ։ Համակարգը պետք է թույլ տա կատարել բարձր լուծողականությամբ ժամանակային չափումներ։
Ներկառուցված, ծրագրային կառավարմամբ, բևեռացուցիչի հանգույցի առկայություն: 
Հայելային անդրադարձման գրանցման կցորդ, ամբողջական ծրագրային կառավարմամբ, համապատասխան հավելյալ բևեռացուցիչներով (տիրույթը ոչ նեղ քան 7800-50 սմ-1):
Դիֆուզային ցրման սպեկտրալ չափմների կցորդ փոշի նմուշների հետազոտությունների համար(տիրույթը ոչ նեղ քան 4000-400 սմ-1):
Պինդ և հեղուկ նյութերի նմուշապատրաստման հավաքածու ներառյալ կալիումի բրոմիդի պատուհաններ , ձեռքի մամլիչ, հեղուկների համար կյուվետաներ։
Ծրագրային ապահովում. ողջ համակարգը, ներառյալ կցորդիչները, պետք է կառավարվեն և ինքնաախտորոշվեն մեկ ծրագրային համակարգով։ Ծրագիրը պետք է  համապատասխանի 21 CFR Part 11 պահանջներին, օգտատերերի կառվարման համակարգով: Ունենա ավտոմատացված տվյալների դուրս բերման հնարավորություն: Ընդգրկի հետևյալ վերլուծական գործիքները՝ բազմաբաղադրիչ որոնման հնարավորություն (մինչև 4 բաղադրիչ մեկ խառնուրդում), ATR շտկում, բազային գծի ուղղում և պիկերի նույնականացում:
Սպեկտրալ գրադարանների առկայություն՝
ստանդարտ գրադարան առնվազն 10,000 ԻԿ սպեկտրներով  (պոլիմերներ, օրգանական և անօրգանական միացություններ,   հավելանյութեր), Ռամանյան սպեկտրերի գրադարան ոչ քիչ քան 1000   սպեկտր, Հավելյալ ԻԿ սպեկտրերի գրադարան  ոչ քիչ քան 4000 սպեկտր:
Համակարգչային պահանջներ՝ նվազագույնը Intel i7 պրոցեսոր, 32 GB RAM, 1000 GB SSD, լիցենզիոն Windows 10/11 (64-bit), վալիդացված գրաֆիկական քարտ, մոնիտոր 27 դույմ բարձր լուծողականությամբ առնվազն FHD (1920 x 1080), տպիչ լազերային։
Համակարգի տեղադրում, կարգաբերում և որակավորում սերտիֆիկացված ինժեների կողմից։
Թաղանթների չափման մեթոդաբանության ներդրում՝ ներառյալ աքսեսուարներ։
Երաշխիքային ժամկետը՝ մեկ տարի։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0204, Աշտարակ-2, ՀՀ, «Ֆիզիկական հետազոտությունների ինստիտուտ»,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6 ամսվա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