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փայտանյութի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 /394/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փայտանյութի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փայտանյութի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փայտանյութի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Փայտանյութ  (5x10x600 սմ 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Փայտանյութ  (3x20x600 սմ չափի)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5.1541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ԵՔ-ԷԱՃԱՊՁԲ-26/220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ԵՔ-ԷԱՃԱՊՁԲ-26/220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w:t>
      </w:r>
      <w:r>
        <w:rPr>
          <w:rFonts w:ascii="Calibri" w:hAnsi="Calibri" w:cs="Calibri"/>
          <w:sz w:val="20"/>
          <w:szCs w:val="20"/>
          <w:lang w:val="hy-AM"/>
        </w:rPr>
        <w:t xml:space="preserve"> ( </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 քաղաքի Շենգավիթ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03411118/1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Փայտանյութ  (5x10x600 սմ 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Փայտանյութ` պատրաստված բնական փայտից, գերանների և ճառագայթների երկայնական սղոցմամբ (ծառերի բներից) 5x10x600 սմ չափի: Փայտանյութը պետք է համապատասխանի ՀՀ-ում գործող նորմատիվային պահանջներին, ինչպես նաև ապրանքների որակավորման և պարամետրային ցուցանիշներին: Փայտանյութը պետք է լինի առանց ծակոտկենի, առանց ճաքերի, առանց վնասատուների կողմից վնասվածքների, կողահան արված, մինչև 18% խոնավությամբ: Փայտանյութը պետք է տեղափոխվի և բեռնաթափվի մատակարարի միջոցով Շենգավիթ վարչական շրջանի ղեկավարի կողմից տրամադրված պահեստային տարածքում: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03411118/2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Փայտանյութ  (3x20x600 սմ 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Փայտանյութ` պատրաստված բնական փայտից, գերանների և ճառագայթների երկայնական սղոցմամբ (ծառերի բներից) 3x20x600 սմ չափի: Փայտանյութը պետք է համապատասխանի ՀՀ-ում գործող նորմատիվային պահանջներին, ինչպես նաև ապրանքների որակավորման և պարամետրային ցուցանիշներին: Փայտանյութը պետք է լինի առանց ծակոտկենի, առանց ճաքերի, առանց վնասատուների կողմից վնասվածքների, կողահան արված, մինչև 18% խոնավությամբ: Փայտանյութը պետք է տեղափոխվի և բեռնաթափվի մատակարարի միջոցով Շենգավիթ վարչական շրջանի ղեկավարի կողմից տրամադրված պահեստային տարածքում: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Գարեգին Նժդեհ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15․08․2026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Գարեգին Նժդեհ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15․08․2026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03411118/1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Փայտանյութ  (5x10x600 սմ 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03411118/2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Փայտանյութ  (3x20x600 սմ 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