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Էլեն Քեղինյան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elen.qeghinyan@yerevan.am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elen.qeghinyan@yerevan.am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Հիսուս Քրիստոսի Պայծառակերպության տոն ( Վարդավառ մշակութային միջոցառման կազմայերպման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5.1458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2026.06.05.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ԵՔ-ԷԱՃԾՁԲ-26/91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ԵՔ-ԷԱՃԾՁԲ-26/91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ԵՔ-ԷԱՃԾՁԲ-26/91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«ԵՔ-ԷԱՃԾՁԲ-26/91»*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«ԵՔ-ԷԱՃԾՁԲ-26/91»*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երեք__</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Հիսուս Քրիստոսի Պայծառակերպության տոն ( Վարդավառ մշակութային միջոցառման կազմայերպման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Հիսուս Քրիստոսի Պայծառակերպության տոն (Վարդավառ) - Մալաթիա-Սեբաստիա վարչական  շրջանի «Սուրբ Երրորդություն» եկեղեցու բակում պետք է կազմակերպել Հիսուս Քրիստոսի Պայծառակերպության (Վարդավառի) տոնին նվիրված ծիսական միջոցառում (առնվազն 1 ժամ տևողությամբ): Տոնական արարողությունը  պետք է սկսվի հոգևոր հովվի օրհնությամբ և օրվա խորհրդի մեկնաբանմամբ։ Միջոցառումը պետք է վարի հաղորդավարը:  Միջոցառմանը  պետք է մասնակցի ազգագրական  երգի և պարի համույթը  (համույթը պետք է լինի ճանաչված, մասնակիցների թիվը 10-12, իսկ ելույթի տևողությունը՝ առնվազն 30 րոպե)։ Միջոցառմանը  մասնակից 150 երեխայի  անհրաժեշտ է ապահովել փոքր դույլերով  (150 հատ, 1լ տարողությամբ), մանկական ջրային ատրճանակներով (150 հատ, որից 75-ը՝ 0,5լ տարողությամբ, իսկ մյուս 75-ը՝ 0,25լ տարողությամբ)։ «Երիտասարդական» զբոսայգու բեմահարթակի դիմաց պետք է կազմակերպել  փրփուրե շոու (25-30 րոպե տևողությամբ): Տոնի ընթացքը պետք է ապահովել ձայնային և հնչյունային տեխնիկայով՝ ուժեղացուցիչով և բարձրախոսով (5 Կվտ հզորությամբ): Ծառայությունը պետք է մատուցել պաշտոնապես հայտարարված օրը: Միջոցառման իրականացման գործընթացը նախապես պետք է համաձայնեցնել Պատվիրատուի հետ:
Պատվիրատուն ծառայությունների մատուցման պահանջ պետք է  ներկայացնի միջոցառումն իրականացնելուց առնվազն 2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12.07.2026թ․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Հիսուս Քրիստոսի Պայծառակերպության տոն ( Վարդավառ մշակութային միջոցառման կազմայերպման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