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ԿՄՆՀՀ ԷԱՃԱՊՁԲ26/26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Նոր Հաճնի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Տոռոզյան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ԼՈՒՍԱԴԻՈԴԱՅԻՆ ԼՈՒՍԱՏՈՒՆԵՐԻ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+374 224 42550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tatevik.hovhannisyan.81@internet.ru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Նոր Հաճնի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ԿՄՆՀՀ ԷԱՃԱՊՁԲ26/26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Նոր Հաճնի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Նոր Հաճնի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ԼՈՒՍԱԴԻՈԴԱՅԻՆ ԼՈՒՍԱՏՈՒՆԵՐԻ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Նոր Հաճնի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ԼՈՒՍԱԴԻՈԴԱՅԻՆ ԼՈՒՍԱՏՈՒՆԵՐԻ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ԿՄՆՀՀ 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tatevik.hovhannisyan.81@internet.ru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ԼՈՒՍԱԴԻՈԴԱՅԻՆ ԼՈՒՍԱՏՈՒՆԵՐԻ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Նոր Հաճնի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ԿՄՆՀՀ ԷԱՃԱՊՁԲ26/26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ԿՄՆՀՀ ԷԱՃԱՊՁԲ26/26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«ԿՄՆՀՀ ԷԱՃԱՊՁԲ26/26»*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Նոր Հաճնի քաղաքապետարան*  (այսուհետ` Պատվիրատու) կողմից կազմակերպված` ԿՄՆՀՀ ԷԱՃԱՊՁԲ26/26*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Նոր Հաճնի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«ԿՄՆՀՀ ԷԱՃԱՊՁԲ26/26»*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Նոր Հաճնի քաղաքապետարան*  (այսուհետ` Պատվիրատու) կողմից կազմակերպված` ԿՄՆՀՀ ԷԱՃԱՊՁԲ26/26*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Նոր Հաճնի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 ՀԱՃԸՆԻ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լարում՝ 85-265V, Հզորություն՝ 50 Վտ, Աշխատանքային հաճախականություն՝ 50-60 Hz, Լուսային հոսք ոչ պակաս՝ 7000 LM, Աշխատանքային ջերմաստիճան՝ -50C-ից +50C TC-80C, Երկարակեցություն՝ 50 000 ժամից ոչ պակաս, Հզորության գործակից՝ ոչ պակաս 0.98, Գագաթնակետային լարումներից պաշտպանվածություն՝ ոչ պակաս 10 KV, Արտաքին մթնոլորտային ազդեցությունից պաշտպանվածություն լրիվ լուսատուի համար IP67, Օպտիկական մասի պաշտպանվածություն՝ ոսպնյակ պաշտպանիչ ապակի, Իրանի նյութ՝ ձուլված ալյումին, Կցորդման տրամագիծ՝ 40-50 մմ: Օպտիկա ոսպնյակի ապակի Չափ՝ ոչ պակաս 410×120×40մմ, Քաշը՝ ոչ պակաս 1 կգ, Լուսադիոդների քանակ՝ ոչ պակաս 50 հատ, Փոխկապակցված գունային ջերմաստիճան՝ 4000 Կելվին: Լուսատուն պետք է բաղկացած լինի առանձին մատրիցայից և առանձին դրայվերից: Դրայվերները պետք է ունենա հատուկ պաշտպանիչ մեկուսիչ շերտ (ոչ պլաստիկ) ինչպես նաև առանձնացված լուսատուից:  Երաշխիքային ժամկետ՝ 5 տարի կամ ավելի: Հետերաշխիքային սպասարկում՝ 2 տարի: Առաջարկվող լուսատուի հզորությունը պետք է ապահովի առնվազն 100 էներգախնայողություն համեմատած 250Վտ նատրիումային լամպի հզորությանը: Մատակարարը պետք է ապահովի լուսատուների պահեստամասերը՝ լուսատուների կյանքի նշված տևողությունն ապահովելու համար: Այլ պայմաններ՝ 1. Լուսատուների օպտիկական մասերը պետք է պատրաստված լինեն ջերմակայուն և հարվածակայուն նյութերից, որոնք պետք է կայուն լինեն ուլտրամանուշակագույն ճառագայթման նկատմամբ և պետք է ապահովեն աշխատանքային երկարակեցություն: 2. Լուսատուները պետք է ունենան մոդելի և դրա տեխնիակական նկարագրի մասին տեղեկատվության հստակ նշում (հավելյալ կարող է նաև տրամադրվել տեղեկատվություն ԼԴ-ի, սնուցման սարքի և արտադրման երկրի մասին): 3. Պետք է տրրամադրվեն միացման սխեմաներ և ցուցումներ: 4. Լուսատուները պետք է ապահովեն գեղագիտական տեսքը և ունենան ժամանակակից տեսք: ՀՀ անկախ փորձագետի սերտիֆիկատ ներառված դիմում հայտում :
Լուսատուների վրա պետք է փորագրված լինի Նոր Հաճըն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Նոր Հաճըն, Տոռոզյան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