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մանկապերտեզների 2026 թվականի կարիքների համար սննդամթերքի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համամասնորեն բաժանված, տեղական, փափուկ, առանց ոսկորի, պաղեցրած, ճարպային մասը՝ մինչև 5-10 %,  պահված 0°C -ից մինչև 4°C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փաթեթավորումը` արկղերով: Պիտանելիութայն մնացորդային ժամկետը ոչ պակաս քան 60%:  ՀՍՏ 342-2011 կամ համարժեք: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Մատակարարումից հետո կարելի է սառեցնել;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օրենքով սահմանված  կարգով  կողմերի միջև կնքվող պայմանագիրը/ համաձայնագիր ուժի մեջ մտնելուց հետո համաձայնագրով սահմանված ժամկետում՝ հուլիսի 1-ից  դեկտեմբերի 31-ը: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