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բժշկական սարքերի և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բժշկական սարքերի և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բժշկական սարքերի և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բժշկական սարքերի և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արագություն` ոչ պակաս քան 4000պտ/ր:  Խցիկը՝ չժանգոտվող մետաղից:  Թվային LCD էկրան (Ըստ պատվիրատուի պահանջի): Ժամանակաչափի առկայություն, կարգավորվող ժամանակահատվածը ոչ պակաս քան 1-99ր: Փորձանոթի խողովակի քանակը ոչ պակաս քան 12 հատ: Փորձանոթի խողովակի ծավալը ոչ պակաս քան 20մլ:
Հոսանքի սնուցման աղբյուր` 220Վ, 50Հց: Ապահովիչների առկայություն:                                                                                                                                             Որակի սերտիֆիկատներ`ISO13485 կամ ГОСТ Р ИСО 13485: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Արտադրողականությունը, ոչ պակաս քան 10լ/ժ: Խցիկը՝ չժանգոտվող պողպատից: Ջրի մակարդակի կարգավորիչի առկայություն, որը ջրի պակասի դեպքում անջատում է ջեռուցման տարրեր:
Հոսանքի սնուցման աղբյուր` 380 Վ կամ 50Հց: Ապահովիչների առկայություն:                                                                                                                                               Որակի սերտիֆիկատներ`ISO13485 կամ ГОСТ Р ИСО 13485: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ինհալացիոն ապարատ՝ նախատեսված  շնչուղիների սուր և քրոնիկական հիվանդությունների բուժման և կանխարգելման համար, արտադրված միջազգային որակի ստանդարտներին համապատասխան։ Հեշտ գործածվող՝ պարզ մեկ կոճակով աշխատանք։ Կոմպրեսորի գերտաքացումից պաշտպանության գործառույթ։ Մինչև 30 րոպե շարունակական աշխատանք։ Կազմում պետք է ներառված լինեն մեծահասակների և երեխաների դիմակներ, հարմար պահման և կրելու պատյան։ Աերոզոլային մասնիկների միջին չափը (MMAD)՝ 4 մկմ։ Սփրեյի արագությունը՝ 0.25 մլ/րոպե։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Քեմիլյումինեսցենտային իմունային վերլուծության համակարգ:
Վերլուծիչը պետք է կատարի առնվազն հետևյալ հետազոտությունները՝
FT3, FT4, T3, T4, TSH, Tg, Anti-Tg, Anti-TPO, TRAb, rT3, CEA, AFP, CA125, CA15-3, CA19-9, FPSA, T-PSA, CA72-4, NSE, CYFRA21-1, PG I, PG II, ProGRP, SCCA, HE4, CA242, CA50, G-17, PIVKA-II, S100, H.pylori IgG , HCG II, LH, FSH, Prolactin, E3, Progesterone, Free Testosterone, Testosterone , SHBG, E2 Estradiol, AMH, Insulin, C-peptide, DHEA-S, Cortisol, ACTH, Troponin I, MYO, CK-MB, BNP, NT-proBNP, hs-cTnI, ST2, D-Dimer,             hs-cTnT, PTH, CT, Ferritin, VD-T, VB12, Folate, RBC Folate, N-MID Osteocalcin (CLIA),β-CTx (CLIA), Total-P1NP (CLIA), LN, HA, PIIINP, C IV, PCT, IL-6, sCD14-ST, ALD, Renin, RV IgM, RV IgG, TOXO IgM, TOXO IgG, CMV IgM, CMV IgG, HSV-1 IgG, HSV-2 IgG, HSV 1+2 IgM, HSV 1+2 IgG, TOXO IgG Avidity, CMV IgG Avidity, Human Growth Hormone , IGH - Insulin-like Growth Factor 1 , tIgE   Total Immunoglobulin E (CLIA):
•  Վերլուծիչը պետք է ունենա չորս փուլային մագնիսական լվացման/բաժանման համակարգ։ 
•  ազդանյութերի թմբուկը պետք է ունենա նվազագույնը  25 դիրք՝ 2~8°C սառեցման հնարավորությամբ։ 
•  Վերլուծիչը պետք է ունենա ներկառուցված վորտեքս խառնիչ ։ 
• Վերլուծիչը պետք է ունենա, ներքևից ծակման, միանգամից 2 սուբստրատի հավաքածու տեղադրելու հնարավորություն:
• Վերլուծիչը պետք է օգտագործի պատրաստի լվացման բուֆեր՝ առանց ձեռքով կամ գործիքով նոսրացման։
•  Վերլուծիչը պետք է  բեռնի առնվազն  6 նմուշի շտատիվ,իսկ ընդհանուր նմուշների քանակը առնվազն 60 հատ՝ շարնակական բեռնավորմամբ:
• Յուրաքանչյուր ալիքի համար 3 կարգավիճակի ցուցիչ LED-ով։ 
•  Առաջին արդյունքի ժամանակը առավելագույնը 15.5 րոպե։
•  Ամենաերկար ռեակցիայի ժամանակ (Longest reaction time)
մեկ քայլ՝ 30 րոպե, երկքայլ՝ 20+20 րոպե
•  Վերլուծիչի արտադրողականությունը մինչև 180 թեստ/ժամում ։ 
• Վերլուծիչն  պետք է ունենա  երկու ազդանյութերի ֆորմատ ՝ 50 թեստ կամ 100 թեստ մեկ շշի համար։
• Ազդանյութերի կայունությունը թմբուկի վրա առնվազն 56 օր: 
•  Վերլուծիչը միաժամանակ պետք է  բեռնի իր համար նախատեսված 2 տուփ կյուվետներ՝ ամեն տուփը առնվազն 88 միանգամյա օգտագործման կյուվետներով։ 
•  Վերլուծիչը և արտադրողը պետք է ունենան որակի սերտիֆիկատներ՝ ներառյալ CE և ISO13485։ 
• Ռեագենտը պետք է օգտագործի պարամագնիսական մասնիկներ, որոնց տրամագիծը միկրոմետրային մակարդակի է։ 
•  Կարգաբերման համար անհրաժեշտ է առնվազն 3 մակարդակի կալիբրատոր։ 
•  Կալիբրատորը և վերահսկիչ նյութը պատրաստի օգտագործման են՝ առանց ձեռքով լուծման  անհրաժեշտության։ 
•  Վերլուծիչը պետք է ունենա բազմաստիճան վերահսկիչ նյութեր (multi control), առնվազն 2 մակարդակով։
•  Օպերացիոն համակարգը կարող է տեղադրվել Windows 10-ի վրա։
Սարքի տեղադրումը, ուսուցումը և առաջացած խնդիրների շտկումը  պետք է կատարեն արտադրողի կողմից վերջին մեկ տարում վերապատրաստում անցած և սերտիֆիկացված մասնագետները: Սարքի համար պետք է տրվի 1 տարվա երաշխիք, ինչպես նաև մատակարարը պետք է կատարի առնվազն 2027 թվականի հետերաշխիքային սպասարկումը: Սարքը պետք է արտադրված լինի առնվազն 2026 թվականի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