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ԱԱՊԿ-ԷԱՃԱՊՁԲ-2026/19</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4.95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скорость: не менее 4000 об/мин. Камера: нержавеющая сталь. Цифровой ЖК-экран (по требованию заказчика). Таймер, регулируемое время от 1 до 99 мин. Количество пробирок: не менее 12 шт. Объем пробирок: не менее 20 мл.
Питание: 220 В, 50 Гц. Предохранители по запросу. Сертификаты качества: ISO13485 или ГОСТ 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Дистиллятор воды. Производительность не менее 10 л/ч. Камера из нержавеющей стали. Наличие регулятора уровня воды, который отключает нагревательные элементы в случае недостатка воды.
Электропитание: 380 В или 50 Гц. Наличие предохранителей. Сертификаты качества: ISO13485 или ГОСТ 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небулайзер, предназначенный для лечения и профилактики острых и хронических респираторных заболеваний, изготовлен в соответствии с международными стандартами качества. Прост в использовании – управление одной кнопкой. Функция защиты от перегрева компрессора. До 30 минут непрерывной работы. В комплект поставки входят маски для взрослых и детей, удобный футляр для хранения и переноски. Средний размер аэрозольных частиц (MMAD): 4 микрона. Скорость распыления: 0,25 мл/мин.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хемилюминесцентного иммуноанализа.
Анализатор должен выполнить как минимум следующие тесты:
FT3, FT4, T3, T4, TSH, Tg, Anti-Tg, Anti-TPO, TRAb, rT3, CEA, AFP, CA125, CA15-3, CA19-9, FPSA, T-PSA, CA72-4, NSE, CYFRA21-1, PG I, PG II, ProGRP, SCCA, HE4, CA242, CA50, G-17, PIVKA-II, S100, H.pylori IgG, HCG II, LH, FSH, пролактин, E3, прогестерон, свободный тестостерон, тестостерон, SHBG, E2 эстрадиол, AMH, инсулин, C-пептид, DHEA-S, кортизол, ACTH, тропонин I, MYO, CK-MB, BNP, NT-proBNP, hs-cTnI, ST2, D-димер, hs-cTnT, ПТГ, КТ, ферритин, VD-T, VB12, фолат, фолат эритроцитов, N-MID остеокальцин (CLIA), β-CTx (CLIA), Total-P1NP (CLIA), LN, HA, PIIINP, C IV, PCT, IL-6, sCD14-ST, ALD, ренин, RV IgM, RV IgG, TOXO IgM, TOXO IgG, CMV IgM, CMV IgG, HSV-1 IgG, HSV-2 IgG, HSV 1+2 IgM, HSV 1+2 IgG, авидность TOXO IgG, авидность CMV IgG, гормон роста человека, IGH - инсулиноподобный фактор роста 1, tIgE Total Иммуноглобулин E (CLIA):
• Анализатор должен иметь четырехступенчатую систему магнитной промывки/разделения.
• Барабан для реагентов должен иметь не менее 25 позиций с возможностью охлаждения до 2–8°C.
• Анализатор должен иметь встроенный вихревой смеситель.
• Анализатор должен иметь возможность загружать 2 набора субстратов одновременно методом нижней загрузки.
• Анализатор должен использовать готовый к применению промывочный буфер без ручного или инструментального разведения.
• Анализатор должен загружать не менее 6 штативов для образцов и в общей сложности не менее 60 образцов с последовательной загрузкой.
• 3 индикатора состояния со светодиодами для каждого канала.
• Время получения первого результата не более 15,5 минут.
• Максимальное время реакции:
одноэтапная: 30 минут, двухэтапная: 20+20 минут
• Производительность анализатора до 180 тестов в час.
• Анализатор должен иметь два формата реагентов: 50 или 100 тестов в бутылке.
• Стабильность реагентов на барабане не менее 56 дней.
• Анализатор должен одновременно загружать 2 коробки кювет, предназначенных для него, каждая коробка должна содержать не менее 88 одноразовых кювет.
• Анализатор и производитель должны иметь сертификаты качества, включая CE и ISO13485.
• В реагентах должны использоваться парамагнитные частицы диаметром на уровне микрометров.
• Для калибровки требуется не менее 3 уровней калибратора.
• Калибратор и контрольный материал должны быть готовы к использованию, без необходимости ручного приготовления раствора.
• Анализатор должен иметь многоуровневые контрольные материалы (мультиконтроль), как минимум с 2 уровнями.
• Операционная система может быть установлена ​​на Windows 10.
Установка, обучение и устранение неполадок устройства должны выполняться специалистами, прошедшими обучение и сертификацию у производителя в течение последнего года. На устройство должна распространяться гарантия сроком на 1 год, а поставщик должен обеспечивать послегарантийное обслуживание как минимум до 2027 года. Устройство должно быть произведено не позднее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