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2026.05.20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ԲԿԳԿ-ԷԱՃԱՊՁԲ-26/51</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ԲԿԳԿ-ԷԱՃԱՊՁԲ-26/51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10:00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ԲԿԳԿ-ԷԱՃԱՊՁԲ-26/51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2026.05.20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ԲԿԳԿ-ԷԱՃԱՊՁԲ-26/51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ԲԿԳԿ-ԷԱՃԱՊՁԲ-26/51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ԲԿԳԿ-ԷԱՃԱՊՁԲ-26/51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ԲԿԳԿ-ԷԱՃԱՊՁԲ-26/51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83340000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эмиссионного спектрометра с микроволновой плазмой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10:00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367.86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5.1746</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426.98</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2026.06.09. 10:00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ԲԿԳԿ-ԷԱՃԱՊՁԲ-26/51</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ԲԿԳԿ-ԷԱՃԱՊՁԲ-26/51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ԲԿԳԿ-ԷԱՃԱՊՁԲ-26/51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"ԲԿԳԿ-ԷԱՃԱՊՁԲ-26/51"*</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"ԲԿԳԿ-ԷԱՃԱՊՁԲ-26/51"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ԲԿԳԿ-ԷԱՃԱՊՁԲ-26/51</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"ԲԿԳԿ-ԷԱՃԱՊՁԲ-26/51"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ԲԿԳԿ-ԷԱՃԱՊՁԲ-26/51*.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ԲԿԳԿ-ԷԱՃԱՊՁԲ-26/51*</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ԲԿԳԿ-ԷԱՃԱՊՁԲ-26/51</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ԲԿԳԿ-ԷԱՃԱՊՁԲ-26/51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эмиссионного спектрометра с микроволновой плазмой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Введение пробы
Система должна включать стандартную цельную кварцевую горелку, оптимизированную для высокой точности и чувствительности, с рекомендуемыми настройками мощности и расхода газа; горелка должна иметь уникальное полимерное основание, обеспечивающее автоматическое подключение газа и выравнивание при установке с помощью загрузчика горелки; система должна включать многофункциональную систему ввода проб, состоящую из незасоряющегося инертного пластикового распылителя, устойчивого к органическим растворителям и концентрированным кислотам, как минимум 1 концентрический небулайзер из боросиликатного стекла, стеклянной циклонной двухпроходной распылительной камеры, увлажнителя для газовой линии распылителя и многоцелевых трубок насоса; должны быть доступны конфигурации для других применений (органические соединения и высокая чувствительность); перистальтический насос должен быть полностью управляемым с персонального компьютера, иметь скорость вращения как минимум 80 об/мин и как минимум 5 канала для подачи образца, слива и внутреннего стандарта,
Регулировка подачи газа
Для автоматического включения и регулирования потока система должна включать электромагнитные клапаны с компьютерным управлением; подача плазменного газа должна быть фиксированной на уровне как минимум 20 л/мин, а вспомогательного газа — как минимум 1,5 л/мин для обеспечения удобства эксплуатации; подача газа в распылитель должна регулироваться компьютером посредством системы массового расхода, обеспечивающей точное регулирование потока в диапазоне 0,3–1,0 л/мин.
Генератор плазмы
Микроволновой узел возбуждения должен как минимум включать высоковольтный источник питания и промышленный воздушно-охлаждаемый магнетрон, работающий на частоте 2400-2500 МГц; система должна обеспечивать фиксированную мощность измерения как минимум 1 кВт для упрощения эксплуатации; оборудование должно не требовать подключения к системе водяного охлаждения, при этом генератор должен быть как минимум с воздушным охлаждением; система должна обеспечивать зажигание источника питания под управлением компьютера с использованием соответствующей подачи вспомогательного аргона, а после вывода печи в рабочий режим должна автоматически переключаться как минимум на азот для обеспечения штатной эксплуатации.
Конфигурация плазмы
Конфигурация плазмы должна предусматривать вертикально ориентированную плазму для улучшенной работы с матрицами с возможностью торцевого (end-on) или аксиального наблюдения для обеспечения оптимальной чувствительности и наилучших пределов обнаружения; система должна обеспечивать компьютерное управление положением наблюдения плазмы с возможностью оптимизации для каждой длины волны; должен быть предусмотрен защитный поток газа для предоптики в виде сжатого воздуха с расходом не менее 25 л/мин для отвода тепла от плазмы; конструкция должна включать заменяемое оператором окно предоптики, обеспечивающее высокую производительность и удобство технического обслуживания.
Блокировки прибора
Система блокировок прибора должна использоваться для контроля критических параметров и условий с целью предотвращения повреждения оборудования; блокировки должны контролировать как минимум наличие установленного окна предоптики, загрузчик горелки, включатель плазмы, давление газов (азот, аргон и воздух), температуру окна предоптики, рабочую температуру высоковольтного источника питания, магнетрона и микроволнового узла возбуждения, а также состояние плазмы.
Оптическая система
Оптическая система должна как минимум включать высокоразрешающую быстросканирующую оптическую систему для быстрых измерений в компактном исполнении; монохроматор с фокусным расстоянием не менее 600 мм и фиксированной входной щелью для удобства работы; голографическую дифракционную решетку с не менее 2400 линиями/мм и дифракционным наклоном в диапазоне200-300 нм для оптимальной работы в УФ-диапазоне; диапазон длин волн должен быть 178–780 нм; система должна обеспечивать продувку воздухом для защиты в пыльных или коррозионных средах или азотом со скоростью не менее 10 л/мин для определения содержания серы.
Оптическая стабильность: по крайней мере не требующая периодической калибровки с использованием ртутной или неоновой лампы.
Детектор
Герметично закрытый ПЗС-детектор (CCD) должен быть чувствительным к УФ-излучению, с разрешением не менее 532 × 128 пикселей, специально разработанного для обнаружения при низком уровне освещенности с квантовой эффективностью как минимум более чем 90% при пиковой чувствительности; детектор должен охлаждаться непосредственно до 0 °C с помощью термоэлектрического прибора․
Экспозиция
Система должна обеспечивать возможность проведения измерений при наличии высокого мешающего фона.
Стабильность сигнала
Не более 2% RSD (относительное стандартное отклонение) в течение не менее 2 часов, без каких-либо отклонений.
Спектральная точность
Не менее 0,032 нм по всему диапазону измерений. 
Пределы обнаружения
Пределы обнаружения до 3 сигма (мкг/л), для Mn при 250-260 нм не менее 5,00 ppb, для Ba при 600-620 нм не менее 1,5 ppb.
Программное обеспечение: Обеспечение безопасной, быстрой, точной и удобной работы устройства с помощью лицензированного компьютерного программного обеспечения, включая компьютер, монитор, принтер, принадлежности для принтера, клавиатуру и мышь.
Генератор азота 
Поток — не менее 115 л/мин, давление — не менее 620-700 кПа, чистота — не менее 99,5 %, поток распыляющего газа — не менее 0,3–1,0 л/мин.
Автосамплер
Количество флаконов для образцов не менее 250–768; максимальное количество штативов для образцов — 4; максимальное количество штативов для стандартов — 1; максимальная высота флаконов — 150 мм; габариты не более (Д×Ш×В) 600×320×510 мм; масса — не более 15 кг. Работа манипулятора пробоотборника по осям X и Z — соответственно 14,5–1016 мм/с и 8,6–518 мм/с; по оси Y — 9–540 мм/с; а также по оси θ — 9–540 градусов/с. Угловой переход от образца к образцу — не более 3 с. Наличие перистальтического насоса. Расход промывочной станции — программируемый, до 50 мл/мин в зависимости от диаметра трубки. Связь с прибором — USB 2.0 (Full Speed) через виртуальный COM-порт с поддержкой «Plug» and «Play»; AUX-интерфейс — класса RS-485. Электропитание — 100–240 В переменного тока, 47–63 Гц, 1,5 А. Индикация рабочего или аварийного состояния автосамплера — не менее 4 светодиодных (LED) индикаторов. Комплектация автосамплера — покровные стекла, большие и маленькие флаконы для проб, маленькие и большие флаконы, крышки, как минимум двухместную мойочную станцию, мобильную платформу, набор для ополаскивания с высоким объемом впитывания.
Подача аргона	
Подача аргона должна обеспечиваться только для включения плазмы; газ должен поступать из бортового баллона, использовать сварочный аргон с чистотой не менее 99,0% при расходе не менее 1,5 л/мин и давлении не менее 210 кПа (30 psi). Встроенная система баллонов с аргоном должна содержать как минимум 1 комплект соединений.
Внешний модуль управления подачей газа 
Внешний модуль управления подачей газа, предназначенный для анализа органических растворителей, а также определения содержания серы. Модуль должен, как минимум, предотвращать образование углеродных отложений и снижать фоновый шум за счет воздушного потока. Расход воздуха: 0–2,0 л/мин.
Сжатый воздух
Система подачи сжатого воздуха должна обеспечивать подачу чистого, сухого, обезжиренного и свободного от пыли воздуха с производительностью 230–250 л/мин (ISO 8573-1:2010, класс 1.4.3). Расход защитного газа перед оптической системой должен составлять не менее 25 л/мин при давлении не ниже 500 кПа (72,5 psi), а для внешнего модуля управления газом расход должен быть не менее 1,5 л/мин при давлении не ниже 500 кПа (72,5 psi).
Охлаждение
Система охлаждения прибора должна обеспечивать подачу чистого, сухого, обезжиренного и некоррозионного воздуха (чиллер не требуется)․
Система удаления воздуха 
Система удаления воздуха должна включать в комплект: двигатель машины — не менее 1 шт.; входной воздуховод — не менее 1 шт.; промежуточное соединение — не менее 2 шт.; алюминиевый гибкий воздуховод диаметром 150 мм и длиной 1 м — не менее 3 шт.; хомуты для воздуховода — не менее 6 шт.; система должна обеспечивать минимальный расход воздуха как минимум 3 м³/мин․
Источник питания
Источник питания должен как минимум обеспечивать однофазное переменное напряжение 200-240 В, 40-70 Гц, с током до 10 А и 3-проводной системой подключения.
Источник бесперебойного питания
Мощность: 5000–7000 ВА; номинальное переменное напряжение: 208-240 В; входное переменное напряжение: 110-290 В; коэффициент мощности: не менее 0,99; максимальное напряжение: не менее 220 В (отклонение не менее 25 %); минимальное напряжение: отклонение от максимального не более 45 %; частота: 40-70 Гц. Выходное переменное напряжение: 208-240 В; регулировка напряжения: не более 1 %; коэффициент мощности: 0,5-1,5; выходная частота: 40-70 Гц. Постоянное напряжение аккумулятора: 110-125 В; продолжительность зарядки: 5-9 часов; стандартный ток зарядки: 1-1,4 А; ток длительной зарядки: не более 10 А. Рабочий диапазон: температура эксплуатации 0...+40 °C, температура хранения -25...+55 °C, влажность 15-100 %. Уровень шума: не более 55 дБ на расстоянии 1 метра. Вес: 50–80 кг; габариты (Ш×Г×В): не более 91×460×720 мм (на колесах).
Система микроволнового разложения
Компактное высокопроизводительное лабораторное устройство; рабочее напряжение: не менее 220 В, частота: 50-60 Гц. Мощность: не менее 1600-1800 Вт; оснащение: двойной или четверной магнетрон для равномерного и эффективного нагрева. Система контроля: минимум 1 внешний датчик для мониторинга температуры в режиме реального времени. Рабочая камера: объем не менее 0,051 м³, минимум фторполимерное покрытие для защиты от коррозии и длительной эксплуатации, минимум LED-освещение для видимости процесса. Управление и навигация: минимум стеклянный сенсорный LCD-экран, поворотный стол с минимум оптическим датчиком для точного контроля вращения. Комплектация: не менее 24 флаконов емкостью 50-120 мл (минимум 16 штук из тефлона, 4 штуки из стекла и 4 штуки из кварца) для разложения различных типов образцов. Интерфейсы подключения: минимум USB (5-10 штук), LAN (2-4 штуки) и RS232 (1-3 штуки). Безопасность: минимум стальная дверь с пружинным четверным предохранительным замком, а также коррозионностойкая система вентиляции для обеспечения безопасной и надежной эксплуатации прибора.
Комплектация и расходные материалы
Mинимум один комплект фильтров для генератора азота, как минимум один осушитель для линии азота, не менее одного встроенного комплекта баллонов для аргона, минимум два комплекта осушителей для компрессора сжатого воздуха, как минимум два многоэлементных раствора для калибровки длины волны (500–1000 мл, с сертификатом, подтверждающим остаточный срок годности не менее 2/3), не менее двух калибровочных холостых (бланковых) растворов (500–1000 мл, с сертификатом об остаточном сроке годности не менее 2/3), как минимум два многоэлементных стандартных раствора (500–1000 мл, с содержанием 23–33 элементов и сертификатом об остаточном сроке годности не менее 2/3), как минимум 1 набор парентеральных стандартов в соответствии с ICH/USP 232, не менее двух кварцевых горелок (torch), как минимум 1 не засоряющийся инертный пластиковый распылитель, устойчивый к растворителям и концентрированным кислотам, не менее одного боросиликатного концентрического распылителя, не менее одной стеклянной циклонной двухпроходной распылительной камеры (spray chamber), не менее одной распылительной камеры для проведения измерений в присутствии фтороводородная кислоты (HF), увлажнитель аргона с принадлежностями, мультимодальная система ввода пробы для определения элементов As, Se, Hg в диапазоне концентраций ниже ppb, комплект трубок для удаления раствора, комплект трубок для перистальтического насоса для органических сред, бутыль для промывки/разбавления объемом не менее 6 литров в комплекте с вентиляционным клапаном, бутыль для отходов объемом не менее 10 литров с соответствующим не менее 5 комплектов труб, комплект трубок для автосамплера для отбора проб, предназначенный для ввода образцов в среды с различным уровнем pH, не менее 5 комплектов пробирок для ввода образцов, предназначенных для органических растворителей, фтороводородная кислоты и водных растворов.
Габариты и Вес
Прибор должен иметь габариты не более 980 × 680 × 60 мм и массу 60-80 кг.
Условия доставки, гарантии и другие положения: поставщик обязан провести основные проверки и испытания на соответствие техническим характеристикам, отсутствие дефектов, а также на наличие необходимых инструментов.
Проверки и испытания должны проводиться Поставщиком в присутствии Покупателя или его уполномоченного представителя. Оборудование должно пройти полную проверку и работать в полном диапазоне своих технических характеристик (производительности).
Все электрооборудование должно работать от сети 220 В/50 Гц ± 10% и иметь розетки европейского типа.
Должно быть представлено подтверждение производителя о полномочиях поставщика (Manufacturer Authorization).
Поставщик должен иметь сертифицированного специалиста на территории Республики Армения.
Установка и обучение должны осуществляться аккредитованным производителем специалистом, зарегистрированным в Республике Армения.
Услуги по обеспечению соответствия нормативным требованиям, включая квалификацию ввода-вывода (IQ) и операционную квалификацию (OQ) аппаратного и программного обеспечения.
Поставщик должен предоставить письмо-разрешение от производителя на поставку, установку и ввод в эксплуатацию устройства а также заводскую гарантию сроком не менее одного года после установки устройства и гарантию на техническое обслуживание оборудования сроком не менее пяти лет.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Ереванский государственный университет, химический факультет, Ереван, Алекс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пункта 6 статьи 15 Закона Республики Армения «О закупках», и срок, указанный в графе, будет исчисляться с момента вступления в силу соглашения, заключаемого между сторонами в случае предусмотрения финансовых средств, при этом устанавливается, что поставка будет осуществлена в течение 5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ԲԿԳԿ-ԷԱՃԱՊՁԲ-26/51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