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ԵՄ-ԷԱՃԱՊՁԲ-26/48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դեղորայքի ձեռքբերման նպատակով ԵՄ-ԷԱՃԱՊՁԲ-26/48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ԵՄ-ԷԱՃԱՊՁԲ-26/48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դեղորայքի ձեռքբերման նպատակով ԵՄ-ԷԱՃԱՊՁԲ-26/48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դեղորայքի ձեռքբերման նպատակով ԵՄ-ԷԱՃԱՊՁԲ-26/48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ԵՄ-ԷԱՃԱՊՁԲ-26/48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դեղորայքի ձեռքբերման նպատակով ԵՄ-ԷԱՃԱՊՁԲ-26/48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Բինտյա ստերիլ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հինգրոսկոպիկ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Քուղ (жгут)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պերոքսիդ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թուրմ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Դեկսամետազոնի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Սպազմալգոն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Կորվալոլ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Տեմպալգին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Ֆիզիոտենզ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Դիմեդրոլ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սուֆատ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Իմոդիում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Ամոնյակի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Պապավերինի  հիդրոքլորիդ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2026.06.02.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ԵՄ-ԷԱՃԱՊՁԲ-26/48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ԵՄ-ԷԱՃԱՊՁԲ-26/48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«ԵՄ-ԷԱՃԱՊՁԲ-26/48»*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«ԵՄ-ԷԱՃԱՊՁԲ-26/48»*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ԵՄ-ԷԱՃԱՊՁԲ-26/48*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5մx10սմ, 
Տեսակը՝  մանրէազերծված, փաթեթավորված: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ստերիլ 7մx14սմ, 
մանրէազերծված փաթեթավորված: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Բինտյա ստերիլ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Բինտյա ստերիլ անձեռոցիկներ 16x14x10 սմ փաթեթ, երկշերտ 10 հատանոց փաթեթով: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բամբակ բարձր ներծծողականություն ունեցող, հատուկ մշակված բժշկական բամբակ 
100գ փաթեթավորված։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հինգրոսկոպիկ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Հիդրոսկոպիկ բամբակ  բարձր ներծծողականություն ունեցող, հատուկ մշակված բժշկական բամբակ 
50 գրամ, փաթեթավորված: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Քուղ (жгут)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Քուղ (жгут):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Յոդ/սրվակ/5% 30մլ: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պերոքսիդ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պերոքսիդ 3% 100մլ/ սրվակ/: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Անուշադրի սպիրտ 10%  50մլ /սրվակ/: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1,9x7,2սմ (сантавик) փաթեթի մեջ 10 հատ: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թուրմ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Կատվախոստի թուրմ 30մլ (վալերիանա)/սրվակ: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Պանտենոլ 5% 58մգ/Ֆլակոն/ սփրեյ: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Վալիդոլ/լիստ/60 մգx 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96%, 100 մլ/ սրվակ/: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սպիրտ 96% 250մլ /սրվակ/: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Ատիվացված ածուխ 250 մգx10: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500 մգ x20: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25մգx 20/լիստ/: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Ասպիրին 500մգx10/լիստ/: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Դեկսամետազոնի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Դեկսամետազոնի սրվակ 4մգ -1մլ x10: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Բետադին 100մգ-30մլ ֆլակոն: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նախատեսված բժշկական դեղատուփի մեջ տեղադրելու համար, մկրատի կտրող մասի երկարությունը 6-10սմ: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500մգ x10 լիստերով: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Նո-շպա 40մգ,տոփի մեջ 24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ճնշման չափիչ սարք մեխանիկական: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Դեղատուփ բռնակով էկո կաշվով, գույները ըստ պատվիրատուի պահանջի: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Պենտալգին տուփի մեջ 24 հատ/ ցավազրկող, հակաբորբոքային,սպազմոլիտիկ դեղամիջոց: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Սպազմալգոն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Սպազմագոն տուփի մեջ 20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Բորաթթու 50գ 2%: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Կորվալոլ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Կորվալոլ 25մլ․ կաթիլ: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Ասկոֆեն տուփի մեջ 20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Տեմպալգին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Տեմպալգին 500մգ/20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Էնապ H 10մգ /25մգ 20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Ֆիզիոտենզ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Ֆիզիոտենզ 0.4մգ x 14 հաբ: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Վալերանի էքստ․ 30մլ կաթիլ: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Վալերիանի էքստ․20 մգ․հաբ-50: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Դիմեդրոլ 10մգ- 1մլ x 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Լևոմեկոլի քսուկ արտաքին օկտագործման 40գ: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Դիբազոլ 1% 1մլ x10: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սուֆատ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սուֆատ 25% 5մլ  տուփի մեջ 10 հատ: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10 մգ- 2 մլ x 10: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ստերիլ  տուփի մեջ 100 հատ չափսը ըստ պատվիրատուի  պահանջի: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Իմոդիում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Իմոդիում  2մգ x 20: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3սմ x 500սմ: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Ամոնյակի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Ամոնյակի լուծույթ 10% 30մլ: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Անալգին 50% 2մլ սրվակ 10 հատ: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Պապավերինի հիդրոքլորիդ 2% 2մլ  10 հատ:
Ապրանքը պետք է լինի նոր և չօգտագործված, իսկ տեղափոխումը և բեռնաթափումը իրականացնում է մատակարարը: Դեղի պիտանելիության ժամկետները գնորդին հանձնման պահին պետք է լինեն հետևյալը. ա. պիտանելիության 2,5 տարուց ավելի ժամկետ ունեցող դեղերը հանձնման պահին պետք է ունենան առնվազն 2 տարի մնացորդային պիտանելիության ժամկետ,   բ. մինչև 2,5 տարի պիտանելիության ժամկետ ունեցող դեղերը հանձնման պահին պետք է ունենան ընդհանուր պիտանելիության ժամկետի առնվազն երկու երրորդը։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