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Медикаменты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PPC-EAAPDZB-2026/26</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Медикаменты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Медикаменты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Медикаменты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Нимесулид MO1AX17, MO2AA26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инъекции лекарств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кошачьей мяты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(гидрохлорид питофенона), фенпиверин бромид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 эрнитрат (нитроглицерин)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фенобарбитал, масло перечной мяты перечной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Бензидамин +
цетилпиридиния хлорид.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Нимесулид MO1AX17, MO2AA26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Нимесулид 100 мг/2.0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/эпинефрин 0,18% флакон 1мл.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0,9%, раствор для инфузий 100 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5 м x 10 см.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инъекции лекарств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Инфузионная система для переливания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флакон 150мг/3мл.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Грамицидин /оксибупрокаин/ цетилпиридиния хлорид 3мг + 0,2 мг+1 мг.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0,5 мг, флакон 1 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Биластин 20мг, таблетки.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таблетки 500мг.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30%, флакон 5мл.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раствор 10%, 30мл.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400мг, таблетки, покрытые пленочной оболочкой, блистерная упаковка N12.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Парацетамол+кофеин 500мг+65мг.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кошачьей мяты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20мг, таблетки.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10мл.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0,9%, раствор для инфузий 500 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таблетки, покрытые оболочкой,3500 ЕД.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4мг/1мл, флакон.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150мг, капсулы.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(гидрохлорид питофенона), фенпиверин бромид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натрия+питофенон / 
питофенона гидрохлорид+ фенпивериния бромид/, таблетки.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 эрнитрат (нитроглицерин)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спрей 10г.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2 мг, таблетки.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 флакон 2мл.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Спиртовые тампоны.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/сальбутамола сульфат, дозированный аэрозол для ингаляций 100 мкг/доза.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таблетки.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Морская вода/ очищенная вода, назальный спрей 30мл.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100мг/2мл, флакон.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PIC спрей-аэрозоль охлаждающий обезболивающий 400 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1%, флакон 1мл.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Амброксола гидрохлорид + натрия глицирризинат, таблетки.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таблетки.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фенобарбитал, масло перечной мяты перечной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 фенобарбитал + масло перечной мяты, 20мл.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спрей 10%, 38г.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медицинские салфетки 16 см х 14 см.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10%, 30мл.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25мг, таблетки. Наличие срока годности в момент поставки* (см. примечание). С отметкой фирмы.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Нимесулид MO1AX17, MO2AA26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инъекции лекарств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кошачьей мяты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(гидрохлорид питофенона), фенпиверин бромид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 эрнитрат (нитроглицерин)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фенобарбитал, масло перечной мяты перечной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