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հանդերձանքի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հանդերձանքի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հանդերձանքի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հանդերձանքի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կոստյումը բաղկացած է բաճկոնից և տաբատից։
 Բաճկոն
Արտաքին (հիմնական) գործվածքը բաղադրությունը՝ 95-98% բամբակ 2-5%  արհեստական մանրաթելերի առկայությամբ, մակերեսային խտությունը` 300-350 գր/մ2:
Ներքին գրպանների գործվածքի բաղադրությունը՝ 95-98% բամբակ 2-5% արհեստական մանրաթելերի առկայությամբ, մակերեսային խտությունը` 300-350 գր/մ2:
Գրպանները ներքնակները լինեն ֆիքսված եզրամասերում, որը կկանխի կախվածքը:
Կտորը լինի ձգվող ջինսե գործվածքից (դենիմ թվիլ հյուսվածք/twill fabric)` նախնական կծկում  անցած (pre-shrink) տեսակի: 
Գույնը` մուգ կապույտ (հիմնական), կարմիրի համադրությամբ, որոնց երանգները համաձայնեցնել պատվիրատուի հետ։
Բաճկոնի կրծքավանդակի, գրպանների վերևի (եզրային) ու մեջքի հատվածներում, գեղեցիկ համադրությամբ և համաչափությամբ պետք է լինի 0.5-1 սմ լայնությամբ լուսանդրադարձնող  ժապավեններ (համաձայնեցնել պատվիրատուի հետ):
Բաճկոնը լինի ուղիղ, կենտրոնական խոշոր և շոշափելիորեն նուրբ ատամներով կայծակ-շղթայով, որը պետք է լինի համապատասխան բաճկոնի գույնի (թե ատամները, թե գործվածքը և թե բոնիչը) (համաձայնեցնել պատվիրատուի հետ)։
Բաճկոնի թևերի մանժետները պետք է լինեն ուղիղ և ունենան ձեռքով կառավարվող հանգույցներ կպչուն ժապավենով։
Բաճկոնը պետք է ունենա 3 գրպան, որից կրծքավանդակի  ձախ մասում՝ 1 գրպան՝ ուղղահայաց շղթայով՝ ՝ ոչ մանր  և շոշափելիորեն նուրբ ատամներով կայծակ-շղթայով, որը պետք է լինի համապատասխան բաճկոնի գույնի հետ (թե ատամները, թե գործվածքը և թե բոնիչը) և որի վրա պետք է լինի (badge)-ի համար նախատեսված համապատասխան հանգույց, 2 կողքային գրպան թեքված մուտքով (համաձայնեցնել պատվիրատուի հետ)։ 
Բաճկոնի մեջքի թիկունքի վերևի կենտրոնական մասում պետք է դաջվի ԲԷՑ-ի լոգոն ամբողջությամբ համապատասխան գունային գամայի և դիզայնի: Լոգոյի չափերը պետք է լինեն համաչափ և լավ տեսանելի (համաձայնեցնել պատվիրատուի հետ)։
Կարերը լինեն բարձր երկակի ամրության, իրարից 7-8 մմ հեռավորության վրա։
Բաճկոնի ներսամասում փակցնել համազգեստի պիտակ, որի վրա պետք է նշված լինի՝
Արտադրող կազմակերպության անվանումը,
Չափսը (Եվրոպական և/կամ ամերկական սանդղակով),
Գործվածքի բաղադրությունը,
Խնամքի վերաբերյալ տեղեկությունը։
Տաբատ
Կտորի բաղադրությունը՝ 95-98% բամբակ
2-5% արհեստական մանրաթելերի առկայությամբ, մակերեսային խտությունը` 300-350 գր/մ2:
Ներքին գրպանների գործվածքի բաղադրությունը՝ 95-98% բամբակ 2-5% արհեստական մանրաթելերի առկայությամբ մակերեսային խտությունը` 300-350 գր/մ2:
Տաբատը լինի ուղիղ ձևածքով։
Տաբատի գուլֆիկը կայծակ-շղթայով՝ ոչ մանր  և շոշափելիորեն նուրբ ատամներով կայծակ-շղթայով, որը պետք է լինի համապատասխան տաբատի գույնի (թե ատամները, թե գործվածքը և թե բոնիչը) և կոճակով (համաձայնեցնել պատվիրատուի հետ)։
Կտորը լինի ձգվող ջինսե գործվածքից (դենիմ թվիլ հյուսվածք/twill fabric)` նախնական կծկում անցած (pre-shrink) տեսակի:  
Գույնը` մուգ կապույտ: 
ծնկամասից ներքևի հատվածում պետք է լինի 0.5-1 սմ լայնությամբ լուսանդրադարձնող  ժապավեն (համաձայնեցնել պատվիրատուի հետ):
Տաբատը պետք է ունենա 3 գրպան, որից 2-ը՝ կողքային թեքված մուտքով, իսկ հետևի 1 գրպան ուղիղ մուտքով: 
Մշակված լինի 4.0-4.5 սմ լայնության գոտիով: Գոտու վրա մշակված են 7 հատ կամրջակներ, որոնցից մեկը պետք է մշակված լինի գոտկատեղի հետնամասի միացման կարի վրա, ինչպես նաև 2 հատ ներկարված՝ 
6.5-7.0 սմ երկարության և 3,5 -4 սմ լայնության չափսը կարգավորելու համար նախատեսված ախլակներ, որոնք կոճկվում են 1 օղակով և 2 հատ կոճակով։  
Կարերը լինեն բարձր երկակի ամրության, իրարից 7-8 մմ հեռավորության վրա։
Տաբատի ներսամասից` գոտու ներքին եզրի տակից, պետք է կարված լինի պիտակ,  որի վրա պետք է նշված լինի՝
Արտադրող կազմակերպության անվանումը,
Չափսը (Եվրոպական և/կամ ամերիկական սանդղակով),
Գործվածքի բաղադրությունը,
Խնամքի վերաբերյալ տեղեկությունը։
Փաթեթավորումը` լինի հակերով, մեկ հակի մեջ 10 լրակազմ, պոլիէթիլենային թափանցիկ պարկերով, մեկ պարկի մեջ` 1 լրակազմ: Պոլիէթիլենային պարկի մեջ լրացուցիչ պետք է լինի նաև պիտակ, որի վրա նշված լինի կոստյումի չափսերը:
Ապրանքի տեղափոխումն ու բեռնաթափումն իրականացնում է մատակարարը:
Ապրանքները պետք է լինեն չօգտագործված:
Մասնակիցը պետք է համաձայնեցնի պատվիրատուի հետ՝ ամառային կոստյումի օգտագործվող գործվածքների/պարագաների, ինչպես նաև հետագայում նմուշի մեկ օրինակ։ 
Յուրաքանչյուր մատակարարված խմբաքանակի համար մատակարար կազմակերպությունը պարտավոր է իր միջոցների հաշվին ներկայացնել Հայաստանի Հանրապետությունում արտոնագրված, իսկ անհրաժեշտության դեպքում նաև էտալոնային փորձագիտական լաբորատորիայի կողմից տրված բաճկոնի գործվածքի մակերեսային խտության և բաղադրության վերաբերյալ փորձագիտական արձանագրություն: 
Ինչպես նաև արտադրանքի գործվածքների (համաձայն սխեմատիկ պատկերի տրամադրված Արտադրողի/Վաճառողի կողմից) տոքսիկության ինդեքսը ջրի և օդի միջավայրերում համապատասխան թեթև արդյունաբերության արտադրանքի անվտանգության մասին ՄՄ ՏԿ 017/2011 փաստաթղթի պահանջի համաձայն:
Վերոնշյալ լաբորատորիաներում փորձաքննության անհնարինության դեպքում ներկայացնել վերոնշյալ ցուցանիշների վերաբերյալ արձանագրություն «Փորձագիտական կենտրոն» ՊՈԱԿ-ի, դրա անհնարինության դեպքում ԵԱՏՄ շրջանակներում գործող հավատարմագրված փորձարկման լաբորատորիայից: Ընդ որում նմուշառումը պետք է իրականացվի ընդունող ստորաբաժանում մատակարարված խմբաքանակից՝ լաբորատորիայի կողմից գործուղված համապատասխան ներկայացուցչի մասնակցությամբ: ԵԱՏՄ փորձագիտական լաբորատորիաների մասով նմուշառման համար լաբորատորիայի համպատասխան մասնագետի ներկայությունը պարտադիր չէ:
Արձանագրությունը պետք է կազմված լինի հետևյալ ցուցանիշների վերաբերյալ՝
Կտորի բաղադրությանը՝ 95-98% բամբակ, 2-5% արհեստական մանրաթելերի առկայություն,
Մակերեսային խտությունը` 300-350 գր/մ2:
Ամառային հանդերձանքի քանակները/չափսերը լրացուցիչ կտրամադրվեն պատվիրատուի կողմից:    
Արտաքին տեսքը համաձայն հաստատված նմուշի:
Ամառային հագուստի կապույտ, կարմիր և ծիրանագույն երանգները համաձայնեցնել պատվիրատուի հետ:
Մատակարարը պետք է Պատվիրատուին ներկայացնի չափաբաժնի ընդհանուր քանակները, գումարած չափաբաժնից մեկ օրինակ՝ լաբորատոր փորձաքննության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