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спецодежды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Согоян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meline.soghoyan@hven.am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ԲԷՑ-ԷԱՃԱՊՁԲ-26/11</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спецодежды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спецодежды</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meline.soghoyan@hven.am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спецодежды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Костюм летний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Костюм летний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Летний костюм состоит из куртки и брюк.
 Куртка
Состав внешней (основной) ткани: 95-98% хлопок с 2-5% присутствия искусственного волокна, плотность поверхности - 300-350 гр/м2.
Состав ткани внутренности карманов: 95-98% хлопок с 2-5% присутствия искусственного волокна, плотность поверхности - 300-350 гр/м2.
Внутренность карманов следует закрепить по краям, чтобы предотвратить провисание.
Изделие должно быть изготовлено из эластичной джинсовой ткани (ткань джинсовая саржевая/ twill fabric), предварительно прошедшая обработку, чтобы минимизировать усадку (pre-shrink).
Цвет: тёмно-синий (основной), в сочетании с красным, оттенки которого должны быть согласованы с Заказчиком.
На груди, на верхней части карманов (по краю) и на спине  куртки должны быть светоотражающие ленты шириной 0,5-1 см в красивом сочетании и пропорциональности (согласовать с Заказчиком).
Куртка должна быть прямого кроя, с центральной крупной застежкой-молнией и на ощупь гладкими зубцами, цвет которой должен совпадать с цветом куртки (зубцы, ткань и бегунок), (согласовать с Заказчиком).
Манжеты рукавов куртки должны быть прямыми и иметь петли с ручной регулировкой и лентой на липучках.
Куртка должна иметь 3 кармана, из которых 1 на левой стороне груди с вертикальной молнией, с зубцами не слишком мелкими и на ощупь гладкими, которые должны быть того же цвета, что и куртка (зубцы, ткань и бегунок), и на котором должна быть соответствующая петля для значка (badge), 2 боковых кармана со скошенным входом (согласовать с Заказчиком).
Логотип ВЭС должен быть набит в верхней центральной части спинки куртки в полностью соответствующей цветовой гамме и дизайне. Размеры логотипа должны быть пропорциональными и хорошо различимыми (согласовать с Заказчиком).
Швы должны быть двойными и прочными,  расстояние между ними 7-8 мм.
Во внутренней части куртки прикрепить этикетку одежды, на которой должна быть указана следующая информация:
Название организации-производителя;
Размер (европейский и/или американский стандарт);
Состав ткани;
Информация по уходу. 
Брюки
Состав ткани: 95-98% хлопок с 2-5% присутствия искусственного волокна, плотность поверхности - 300-350 гр/м2.
Состав ткани внутренности карманов: 95-98% хлопок с 2-5% присутствия искусственного волокна, плотность поверхности - 300-350 гр/м2.
Брюки должны быть прямого кроя.
Гульфик брюк с застёжкой-молнией, с не маленькими и на ощупь нежными зубцами застёжки-молнии, цвет которой должен совпадать с цветом куртки (зубцы, ткань и бегунок) и пуговицей (согласовать с Заказчиком).
Изделие должно быть изготовлено из эластичной джинсовой ткани (ткань джинсовая саржевая/ twill fabric), предварительно прошедшая обработку, чтобы минимизировать усадку (pre-shrink).
Цвет: тёмно-синий.
Ниже колена должна быть светоотражающая лента шириной 0,5-1 см (согласовать с Заказчиком).
Брюки должны иметь 3 кармана, 2 из которых с боковым наклонным входом и 1 задний карман с прямым входом.
Пояс брюк должен иметь ширину 4,0-4,5 см. Пояс должен иметь 7 шлёвок, одна из которых должна быть расположена на шве, соединяющем заднюю часть талии, а также 2  вшитых ремешка длиной 6,5-7,0 см и шириной 3,5-4 см, предназначенных для регулировки размера, которые застёгиваются на 1 кольцо и 2 пуговицы.
Швы должны быть двойными и прочными,  расстояние между ними 7-8 мм.
С внутренней стороны брюк, под внутренним краем пояса, необходимо прикрепить этикетку, на которой должна быть указана следующая информация:
Название организации-производителя;
Размер (европейский и/или американский стандарт);
Состав ткани;
Информация по уходу. 
Упаковка: в тюках, по 10 комплектов в каждом тюке, в прозрачных полиэтиленовых пакетах, по 1 комплекту в пакете. На полиэтиленовом пакете должна быть этикетка с указанием размера костюма.
Перевозку и разгрузку товаров осуществляет Поставщик.
Товары должны быть неиспользованными.
Участник должен согласовать с Заказчиком используемые ткани/аксессуары для летнего костюма, а также впоследствие один экземпляр образца. 
Для каждой поставляемой партии организация-поставщик обязана за свой счёт предоставить протокол экспертизы о плотности поверхности и составе ткани костюма, выданный лицензированной экспертной лабораторией в Республике Армения, а при необходимости от лаборатории эталонов.
А также показатель токсичности в водной и воздушной средах в тканях изделия, (по схематическому изображению, предоставленных Изготовителем/Продавцом), согласно требованию соответствующего документа ТР ТС 017/2011 о безопасности продукции легкой промышленности.
В случае невозможности проведения экспертизы в вышеупомянутых лабораториях, представить заключение по вышеуказанным показателям из ГНКО «Экспертный центр» или, в случае невозможности, из аккредитованной испытательной лаборатории, действующую в пределах ЕАЭС. Кроме того, отбор проб из партии, доставленной в приёмное подразделение, должен проводиться с участием соответствующего представителя, направленного лабораторией. Для экспертных лабораторий ЕАЭС присутствие соответствующего специалиста лаборатории для отбора проб не требуется.
Протокол должен быть составлен на основе следующих показателей:
Состав ткани: 95 – 98% хлопка, 2 -5% присутствия искусственных волокон.
Плотность поверхности: 300-350 гр/м2.
Количество/размеры летней спецодежды будут предоставлены Заказчиком дополнительно.
Внешний вид согласно утверждённому образцу.
Согласовать с Заказчиком оттенки синего, красного и абрикосового цвета для летней одежды.
Поставщик должен предоставить Заказчику общее количество лотов, а также один образец лота для лабораторных испытаний.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Костюм летний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