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հատակածածկույթ</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Ռոզա Մեհրաբյան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r.mehrabyan@polytechnic.am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հատակածածկույթ</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հատակածածկույթ</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r.mehrabyan@polytechnic.am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հատակածածկույթ</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Հատակածածկույթի տեսակը՝ գորգագործվածքային հատակ,
Հատակածածկույթի ընդհանուր հաստությունը՝ ոչ պակաս 9մմ,
Հատակածածկույթի արդյունավետ խավի հաստությունը՝ ոչ պակաս 7մմ,
Հատակածածկույթի քաշը՝ առնվազն 1550 գ/մ²,
Հատակածածկույթի խավի մանրաթելը՝ 100% պոլուպրոպիլեն,
Հատակածածկույթի հետ պետք է մատակարարվի համապատասխան քանակի նախահիմք, սոսինձ (տեսակը՝ lechner kd+) և ծեփամածիկ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