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վառելիքի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Օկտանային թիվը որոշված՝ հետազոտական մեթոդով` ոչ պակաս 91: Շարժիչային մեթոդով` ոչ պակաս 81: Կապարի պարունակությունը 5 մգ/դմ³-ից ոչ ավելի: Խտությունը` 15 °C ջերմաստիճանում` 720-775 կգ/մ³: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 կազմակերպությունը պետք է ունենա առնվազն մեկական լցակայան ք․ Երևան Արաբկիր և Քանաքեռ-Զեյթուն վարչական շրջաններում, ք․ Գորիսում, ք․ Գյումրիում, ք․ Վանաձորում, ք․ Արմավիրում և ք․ Հրազդանում։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մինչև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