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ՀԱԷԿ-ԷԱՃԱՊՁԲ-67/26</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Д-манит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Калий-натрий виннокислый (сегнетовая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Д-манит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Бесцветные кристаллы сладкие на вкус, растворимые в воде, чистый для анализа с  массовой долей хлоридов не более 0,002%, тяжелых металлов (Сu) не более 0,0005%, упаковка в бумажных мешках с полиэтиленовым вкладышем по 10кг, со сроком годности 3 года со дня изготовления. ТУ 6-09-5484-90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Калий-натрий виннокислый (сегнетовая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чистый, бесцветные прозрачные кристаллы, легко растворимые в воде, с  массовой долей основного вещества  не менее 99,5%, хлоридов не более 0,0005%, железа не более 0,0005%, тяжелых металлов (Pb) не более 0,0005%, упаковка тара до одного кг, со сроком годности 3 года со дня изготовления.  ГОСТ5845-79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AGFA D4 100х240 мм в пачке 100 шт. Срок годности не менее 2 лет, вакуумная  упаковка. производства. AGFA NOVA STRUCTURIX для автоматической проявочной машины. Для контроля  металла и сварных швов AGFA D7 — 4 пачки (упаковки) или эквивалент FUJI IX100 — 8 пачек (упаковок).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AGFA D7 100х240 мм в пачке 100 шт. Срок годности не менее 2 лет, вакуумная  упаковка. производства. AGFA NOVA STRUCTURIX для автоматической проявочной машины. Для контроля  металла и сварных швов AGFA D7 — 4 пачки (упаковки) или эквивалент FUJI IX100 — 8 пачек (упаковок).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Д-манит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Калий-натрий виннокислый (сегнетовая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