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43A" w:rsidRPr="0083343A" w:rsidRDefault="0083343A" w:rsidP="0083343A">
      <w:pPr>
        <w:widowControl w:val="0"/>
        <w:tabs>
          <w:tab w:val="left" w:pos="652"/>
          <w:tab w:val="left" w:pos="5760"/>
          <w:tab w:val="right" w:pos="15398"/>
        </w:tabs>
        <w:spacing w:line="276" w:lineRule="auto"/>
        <w:ind w:right="707"/>
        <w:jc w:val="center"/>
        <w:rPr>
          <w:rFonts w:ascii="Sylfaen" w:eastAsia="Calibri" w:hAnsi="Sylfaen" w:cstheme="minorHAnsi"/>
          <w:sz w:val="20"/>
          <w:szCs w:val="24"/>
          <w:lang w:val="hy-AM"/>
        </w:rPr>
      </w:pPr>
    </w:p>
    <w:p w:rsidR="0083343A" w:rsidRPr="0083343A" w:rsidRDefault="0083343A" w:rsidP="0083343A">
      <w:pPr>
        <w:jc w:val="center"/>
        <w:rPr>
          <w:rFonts w:ascii="Sylfaen" w:hAnsi="Sylfaen" w:cstheme="minorHAnsi"/>
          <w:b/>
          <w:szCs w:val="24"/>
          <w:lang w:val="hy-AM"/>
        </w:rPr>
      </w:pPr>
      <w:r w:rsidRPr="0083343A">
        <w:rPr>
          <w:rFonts w:ascii="Sylfaen" w:hAnsi="Sylfaen" w:cstheme="minorHAnsi"/>
          <w:b/>
          <w:szCs w:val="24"/>
          <w:lang w:val="hy-AM"/>
        </w:rPr>
        <w:t xml:space="preserve">ՏԵԽՆԻԿԱԿԱՆ </w:t>
      </w:r>
      <w:r>
        <w:rPr>
          <w:rFonts w:ascii="Sylfaen" w:hAnsi="Sylfaen" w:cstheme="minorHAnsi"/>
          <w:b/>
          <w:szCs w:val="24"/>
          <w:lang w:val="hy-AM"/>
        </w:rPr>
        <w:t xml:space="preserve">ԲՆՈՒԹԱԳԻՐ </w:t>
      </w:r>
    </w:p>
    <w:tbl>
      <w:tblPr>
        <w:tblW w:w="15309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94"/>
        <w:gridCol w:w="3402"/>
        <w:gridCol w:w="1134"/>
        <w:gridCol w:w="1134"/>
        <w:gridCol w:w="1276"/>
        <w:gridCol w:w="1417"/>
        <w:gridCol w:w="4092"/>
      </w:tblGrid>
      <w:tr w:rsidR="0083343A" w:rsidRPr="0083343A" w:rsidTr="00B658CD">
        <w:trPr>
          <w:trHeight w:val="268"/>
        </w:trPr>
        <w:tc>
          <w:tcPr>
            <w:tcW w:w="15309" w:type="dxa"/>
            <w:gridSpan w:val="8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Cs w:val="24"/>
              </w:rPr>
            </w:pPr>
            <w:proofErr w:type="spellStart"/>
            <w:r w:rsidRPr="0083343A">
              <w:rPr>
                <w:rFonts w:ascii="Sylfaen" w:hAnsi="Sylfaen" w:cstheme="minorHAnsi"/>
                <w:sz w:val="20"/>
                <w:szCs w:val="24"/>
              </w:rPr>
              <w:t>Ապրանքներ</w:t>
            </w:r>
            <w:proofErr w:type="spellEnd"/>
          </w:p>
        </w:tc>
      </w:tr>
      <w:tr w:rsidR="0083343A" w:rsidRPr="0083343A" w:rsidTr="00B658CD">
        <w:trPr>
          <w:gridAfter w:val="1"/>
          <w:wAfter w:w="4092" w:type="dxa"/>
          <w:trHeight w:val="504"/>
        </w:trPr>
        <w:tc>
          <w:tcPr>
            <w:tcW w:w="1560" w:type="dxa"/>
            <w:vMerge w:val="restart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24"/>
              </w:rPr>
            </w:pPr>
            <w:r w:rsidRPr="0083343A">
              <w:rPr>
                <w:rFonts w:ascii="Sylfaen" w:hAnsi="Sylfaen" w:cstheme="minorHAnsi"/>
                <w:sz w:val="18"/>
                <w:szCs w:val="24"/>
                <w:lang w:val="hy-AM"/>
              </w:rPr>
              <w:t>հրավերով</w:t>
            </w:r>
            <w:r w:rsidRPr="0083343A">
              <w:rPr>
                <w:rFonts w:ascii="Sylfaen" w:hAnsi="Sylfaen" w:cstheme="minorHAnsi"/>
                <w:sz w:val="18"/>
                <w:szCs w:val="24"/>
              </w:rPr>
              <w:t xml:space="preserve"> </w:t>
            </w:r>
            <w:proofErr w:type="spellStart"/>
            <w:r w:rsidRPr="0083343A">
              <w:rPr>
                <w:rFonts w:ascii="Sylfaen" w:hAnsi="Sylfaen" w:cstheme="minorHAnsi"/>
                <w:sz w:val="18"/>
                <w:szCs w:val="24"/>
              </w:rPr>
              <w:t>նախատեսված</w:t>
            </w:r>
            <w:proofErr w:type="spellEnd"/>
            <w:r w:rsidRPr="0083343A">
              <w:rPr>
                <w:rFonts w:ascii="Sylfaen" w:hAnsi="Sylfaen" w:cstheme="minorHAnsi"/>
                <w:sz w:val="18"/>
                <w:szCs w:val="24"/>
              </w:rPr>
              <w:t xml:space="preserve"> </w:t>
            </w:r>
            <w:proofErr w:type="spellStart"/>
            <w:r w:rsidRPr="0083343A">
              <w:rPr>
                <w:rFonts w:ascii="Sylfaen" w:hAnsi="Sylfaen" w:cstheme="minorHAnsi"/>
                <w:sz w:val="18"/>
                <w:szCs w:val="24"/>
              </w:rPr>
              <w:t>չափաբաժնի</w:t>
            </w:r>
            <w:proofErr w:type="spellEnd"/>
            <w:r w:rsidRPr="0083343A">
              <w:rPr>
                <w:rFonts w:ascii="Sylfaen" w:hAnsi="Sylfaen" w:cstheme="minorHAnsi"/>
                <w:sz w:val="18"/>
                <w:szCs w:val="24"/>
              </w:rPr>
              <w:t xml:space="preserve"> </w:t>
            </w:r>
            <w:proofErr w:type="spellStart"/>
            <w:r w:rsidRPr="0083343A">
              <w:rPr>
                <w:rFonts w:ascii="Sylfaen" w:hAnsi="Sylfaen" w:cstheme="minorHAnsi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294" w:type="dxa"/>
            <w:vMerge w:val="restart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  <w:lang w:val="ru-RU"/>
              </w:rPr>
            </w:pPr>
            <w:proofErr w:type="spellStart"/>
            <w:r w:rsidRPr="0083343A">
              <w:rPr>
                <w:rFonts w:ascii="Sylfaen" w:hAnsi="Sylfaen" w:cstheme="minorHAnsi"/>
                <w:sz w:val="18"/>
                <w:szCs w:val="24"/>
                <w:lang w:val="ru-RU"/>
              </w:rPr>
              <w:t>անվանում</w:t>
            </w:r>
            <w:proofErr w:type="spellEnd"/>
          </w:p>
        </w:tc>
        <w:tc>
          <w:tcPr>
            <w:tcW w:w="3402" w:type="dxa"/>
            <w:vMerge w:val="restart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</w:rPr>
            </w:pPr>
            <w:proofErr w:type="spellStart"/>
            <w:r w:rsidRPr="0083343A">
              <w:rPr>
                <w:rFonts w:ascii="Sylfaen" w:hAnsi="Sylfaen" w:cstheme="minorHAnsi"/>
                <w:sz w:val="18"/>
                <w:szCs w:val="24"/>
              </w:rPr>
              <w:t>տեխնիկական</w:t>
            </w:r>
            <w:proofErr w:type="spellEnd"/>
            <w:r w:rsidRPr="0083343A">
              <w:rPr>
                <w:rFonts w:ascii="Sylfaen" w:hAnsi="Sylfaen" w:cstheme="minorHAnsi"/>
                <w:sz w:val="18"/>
                <w:szCs w:val="24"/>
              </w:rPr>
              <w:t xml:space="preserve"> </w:t>
            </w:r>
            <w:proofErr w:type="spellStart"/>
            <w:r w:rsidRPr="0083343A">
              <w:rPr>
                <w:rFonts w:ascii="Sylfaen" w:hAnsi="Sylfaen" w:cstheme="minorHAnsi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</w:rPr>
            </w:pPr>
            <w:proofErr w:type="spellStart"/>
            <w:r w:rsidRPr="0083343A">
              <w:rPr>
                <w:rFonts w:ascii="Sylfaen" w:hAnsi="Sylfaen" w:cstheme="minorHAnsi"/>
                <w:sz w:val="18"/>
                <w:szCs w:val="24"/>
              </w:rPr>
              <w:t>չափման</w:t>
            </w:r>
            <w:proofErr w:type="spellEnd"/>
            <w:r w:rsidRPr="0083343A">
              <w:rPr>
                <w:rFonts w:ascii="Sylfaen" w:hAnsi="Sylfaen" w:cstheme="minorHAnsi"/>
                <w:sz w:val="18"/>
                <w:szCs w:val="24"/>
              </w:rPr>
              <w:t xml:space="preserve"> </w:t>
            </w:r>
            <w:proofErr w:type="spellStart"/>
            <w:r w:rsidRPr="0083343A">
              <w:rPr>
                <w:rFonts w:ascii="Sylfaen" w:hAnsi="Sylfaen" w:cstheme="minorHAnsi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</w:rPr>
            </w:pPr>
            <w:proofErr w:type="spellStart"/>
            <w:r w:rsidRPr="0083343A">
              <w:rPr>
                <w:rFonts w:ascii="Sylfaen" w:hAnsi="Sylfaen" w:cstheme="minorHAnsi"/>
                <w:sz w:val="18"/>
                <w:szCs w:val="24"/>
              </w:rPr>
              <w:t>ընդհանուր</w:t>
            </w:r>
            <w:proofErr w:type="spellEnd"/>
            <w:r w:rsidRPr="0083343A">
              <w:rPr>
                <w:rFonts w:ascii="Sylfaen" w:hAnsi="Sylfaen" w:cstheme="minorHAnsi"/>
                <w:sz w:val="18"/>
                <w:szCs w:val="24"/>
              </w:rPr>
              <w:t xml:space="preserve"> </w:t>
            </w:r>
            <w:proofErr w:type="spellStart"/>
            <w:r w:rsidRPr="0083343A">
              <w:rPr>
                <w:rFonts w:ascii="Sylfaen" w:hAnsi="Sylfaen" w:cstheme="minorHAnsi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693" w:type="dxa"/>
            <w:gridSpan w:val="2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  <w:lang w:val="ru-RU"/>
              </w:rPr>
            </w:pPr>
            <w:proofErr w:type="spellStart"/>
            <w:r w:rsidRPr="0083343A">
              <w:rPr>
                <w:rFonts w:ascii="Sylfaen" w:hAnsi="Sylfaen" w:cstheme="minorHAnsi"/>
                <w:sz w:val="18"/>
                <w:szCs w:val="24"/>
                <w:lang w:val="ru-RU"/>
              </w:rPr>
              <w:t>մատակարարման</w:t>
            </w:r>
            <w:proofErr w:type="spellEnd"/>
          </w:p>
        </w:tc>
      </w:tr>
      <w:tr w:rsidR="0083343A" w:rsidRPr="0083343A" w:rsidTr="00B658CD">
        <w:trPr>
          <w:gridAfter w:val="1"/>
          <w:wAfter w:w="4092" w:type="dxa"/>
          <w:trHeight w:val="427"/>
        </w:trPr>
        <w:tc>
          <w:tcPr>
            <w:tcW w:w="1560" w:type="dxa"/>
            <w:vMerge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</w:rPr>
            </w:pPr>
          </w:p>
        </w:tc>
        <w:tc>
          <w:tcPr>
            <w:tcW w:w="1294" w:type="dxa"/>
            <w:vMerge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343A" w:rsidRPr="0083343A" w:rsidRDefault="0083343A" w:rsidP="00B658CD">
            <w:pPr>
              <w:rPr>
                <w:rFonts w:ascii="Sylfaen" w:hAnsi="Sylfaen" w:cstheme="minorHAnsi"/>
                <w:sz w:val="18"/>
                <w:szCs w:val="24"/>
              </w:rPr>
            </w:pPr>
            <w:r w:rsidRPr="0083343A">
              <w:rPr>
                <w:rFonts w:ascii="Sylfaen" w:hAnsi="Sylfaen" w:cstheme="minorHAnsi"/>
                <w:lang w:val="hy-AM"/>
              </w:rPr>
              <w:t xml:space="preserve">   </w:t>
            </w:r>
            <w:proofErr w:type="spellStart"/>
            <w:r w:rsidRPr="0083343A">
              <w:rPr>
                <w:rFonts w:ascii="Sylfaen" w:hAnsi="Sylfaen" w:cstheme="minorHAnsi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417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</w:rPr>
            </w:pPr>
            <w:proofErr w:type="spellStart"/>
            <w:r w:rsidRPr="0083343A">
              <w:rPr>
                <w:rFonts w:ascii="Sylfaen" w:hAnsi="Sylfaen" w:cstheme="minorHAnsi"/>
                <w:sz w:val="18"/>
                <w:szCs w:val="24"/>
              </w:rPr>
              <w:t>Ժամկետը</w:t>
            </w:r>
            <w:proofErr w:type="spellEnd"/>
            <w:r w:rsidRPr="0083343A">
              <w:rPr>
                <w:rFonts w:ascii="Sylfaen" w:hAnsi="Sylfaen" w:cstheme="minorHAnsi"/>
                <w:sz w:val="18"/>
                <w:szCs w:val="24"/>
              </w:rPr>
              <w:t>**</w:t>
            </w:r>
          </w:p>
        </w:tc>
      </w:tr>
      <w:tr w:rsidR="0083343A" w:rsidRPr="0083343A" w:rsidTr="00B658CD">
        <w:trPr>
          <w:gridAfter w:val="1"/>
          <w:wAfter w:w="4092" w:type="dxa"/>
          <w:trHeight w:val="1223"/>
        </w:trPr>
        <w:tc>
          <w:tcPr>
            <w:tcW w:w="1560" w:type="dxa"/>
            <w:vAlign w:val="center"/>
          </w:tcPr>
          <w:p w:rsidR="0083343A" w:rsidRPr="0083343A" w:rsidRDefault="0083343A" w:rsidP="008334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theme="minorHAnsi"/>
                <w:color w:val="262626" w:themeColor="text1" w:themeTint="D9"/>
                <w:sz w:val="16"/>
                <w:szCs w:val="24"/>
                <w:lang w:val="ru-RU"/>
              </w:rPr>
            </w:pPr>
          </w:p>
        </w:tc>
        <w:tc>
          <w:tcPr>
            <w:tcW w:w="1294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>Թմբուկներ</w:t>
            </w:r>
            <w:proofErr w:type="spellEnd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</w:pP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</w:pP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>Թմբուկներ</w:t>
            </w:r>
            <w:proofErr w:type="spellEnd"/>
          </w:p>
          <w:p w:rsidR="0083343A" w:rsidRPr="0083343A" w:rsidRDefault="0083343A" w:rsidP="00B658CD">
            <w:pPr>
              <w:pStyle w:val="Heading1"/>
              <w:shd w:val="clear" w:color="auto" w:fill="FFFFFF"/>
              <w:jc w:val="center"/>
              <w:rPr>
                <w:rFonts w:ascii="Sylfaen" w:eastAsia="Times New Roman" w:hAnsi="Sylfaen" w:cstheme="minorHAnsi"/>
                <w:bCs/>
                <w:color w:val="3A3A3A"/>
                <w:kern w:val="36"/>
                <w:sz w:val="18"/>
                <w:szCs w:val="18"/>
                <w:lang w:eastAsia="en-US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Տեսակ</w:t>
            </w: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 xml:space="preserve">՝ Conga Drums (2 </w:t>
            </w: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  <w:t>թմբուկ</w:t>
            </w:r>
            <w:proofErr w:type="spellEnd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>)</w:t>
            </w:r>
            <w:r w:rsidRPr="0083343A">
              <w:rPr>
                <w:rFonts w:ascii="Sylfaen" w:eastAsia="Times New Roman" w:hAnsi="Sylfaen" w:cstheme="minorHAnsi"/>
                <w:b/>
                <w:bCs/>
                <w:color w:val="3A3A3A"/>
                <w:kern w:val="36"/>
                <w:sz w:val="18"/>
                <w:szCs w:val="18"/>
                <w:lang w:eastAsia="en-US"/>
              </w:rPr>
              <w:t xml:space="preserve"> (</w:t>
            </w:r>
            <w:r w:rsidRPr="0083343A">
              <w:rPr>
                <w:rFonts w:ascii="Sylfaen" w:eastAsia="Times New Roman" w:hAnsi="Sylfaen" w:cstheme="minorHAnsi"/>
                <w:bCs/>
                <w:color w:val="3A3A3A"/>
                <w:kern w:val="36"/>
                <w:sz w:val="18"/>
                <w:szCs w:val="18"/>
                <w:lang w:eastAsia="en-US"/>
              </w:rPr>
              <w:t>Percussion 11 &amp; 12 Headliner Series Conga Set)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</w:pP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  <w:t>Իրանի</w:t>
            </w:r>
            <w:proofErr w:type="spellEnd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 xml:space="preserve"> </w:t>
            </w: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  <w:t>նյութ</w:t>
            </w:r>
            <w:proofErr w:type="spellEnd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  <w:t>՝</w:t>
            </w: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 xml:space="preserve"> </w:t>
            </w: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  <w:t>բնական</w:t>
            </w:r>
            <w:proofErr w:type="spellEnd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 xml:space="preserve"> </w:t>
            </w: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  <w:t>փայտ</w:t>
            </w:r>
            <w:proofErr w:type="spellEnd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 xml:space="preserve"> Rubber Tree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</w:pP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  <w:t>Երեսի</w:t>
            </w:r>
            <w:proofErr w:type="spellEnd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 xml:space="preserve"> </w:t>
            </w: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  <w:t>նյութ</w:t>
            </w:r>
            <w:proofErr w:type="spellEnd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  <w:t>՝</w:t>
            </w: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 xml:space="preserve"> </w:t>
            </w: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  <w:t>գոմեշի</w:t>
            </w:r>
            <w:proofErr w:type="spellEnd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 xml:space="preserve"> </w:t>
            </w: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  <w:t>կաշի</w:t>
            </w:r>
            <w:proofErr w:type="spellEnd"/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Թմբուկների նվազագույն չափսեր՝</w:t>
            </w: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 xml:space="preserve"> </w:t>
            </w:r>
            <w:r w:rsidRPr="0083343A">
              <w:rPr>
                <w:rFonts w:ascii="Sylfaen" w:hAnsi="Sylfaen" w:cstheme="minorHAnsi"/>
                <w:color w:val="333232"/>
                <w:sz w:val="18"/>
                <w:szCs w:val="18"/>
                <w:shd w:val="clear" w:color="auto" w:fill="FFFFFF"/>
              </w:rPr>
              <w:t>15.55 x 16.14 x 29.92 inches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Ներառյալ բարձրությունը կարգավորող հենակ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Վիճակ՝ նոր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Երաշխիք՝ 1 տարի (նվազագույնը)</w:t>
            </w:r>
          </w:p>
        </w:tc>
        <w:tc>
          <w:tcPr>
            <w:tcW w:w="1134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1417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>Պայմանագրի կնքման օրվանից հաշված 20-30 օրացուցային օր</w:t>
            </w:r>
          </w:p>
        </w:tc>
      </w:tr>
      <w:tr w:rsidR="0083343A" w:rsidRPr="0083343A" w:rsidTr="00B658CD">
        <w:trPr>
          <w:gridAfter w:val="1"/>
          <w:wAfter w:w="4092" w:type="dxa"/>
          <w:trHeight w:val="3128"/>
        </w:trPr>
        <w:tc>
          <w:tcPr>
            <w:tcW w:w="1560" w:type="dxa"/>
            <w:vAlign w:val="center"/>
          </w:tcPr>
          <w:p w:rsidR="0083343A" w:rsidRPr="0083343A" w:rsidRDefault="0083343A" w:rsidP="008334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theme="minorHAnsi"/>
                <w:color w:val="262626" w:themeColor="text1" w:themeTint="D9"/>
                <w:sz w:val="20"/>
                <w:szCs w:val="24"/>
                <w:lang w:val="hy-AM"/>
              </w:rPr>
            </w:pPr>
          </w:p>
        </w:tc>
        <w:tc>
          <w:tcPr>
            <w:tcW w:w="1294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>Միքշերային վահանակ</w:t>
            </w:r>
          </w:p>
        </w:tc>
        <w:tc>
          <w:tcPr>
            <w:tcW w:w="3402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Միքշերային վահանակ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Տեսակ՝ անալոգային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Ուղիների քանակ՝ նվազագույնը 16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10 Mic preamp inputs, 4 mono line inputs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4 Stereo line inputs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PRO DSP FX onboard with 16 presets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Վիճակ՝ նոր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Երաշխիք՝ 1 տարի (նվազագույնը)</w:t>
            </w:r>
          </w:p>
        </w:tc>
        <w:tc>
          <w:tcPr>
            <w:tcW w:w="1134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1417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>Պայմանագրի կնքման օրվանից հաշված 20-30 օրացուցային օր</w:t>
            </w:r>
          </w:p>
        </w:tc>
      </w:tr>
      <w:tr w:rsidR="0083343A" w:rsidRPr="0083343A" w:rsidTr="00B658CD">
        <w:trPr>
          <w:gridAfter w:val="1"/>
          <w:wAfter w:w="4092" w:type="dxa"/>
          <w:trHeight w:val="597"/>
        </w:trPr>
        <w:tc>
          <w:tcPr>
            <w:tcW w:w="1560" w:type="dxa"/>
            <w:vAlign w:val="center"/>
          </w:tcPr>
          <w:p w:rsidR="0083343A" w:rsidRPr="0083343A" w:rsidRDefault="0083343A" w:rsidP="008334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theme="minorHAnsi"/>
                <w:color w:val="262626" w:themeColor="text1" w:themeTint="D9"/>
                <w:sz w:val="20"/>
                <w:szCs w:val="24"/>
                <w:lang w:val="hy-AM"/>
              </w:rPr>
            </w:pPr>
          </w:p>
        </w:tc>
        <w:tc>
          <w:tcPr>
            <w:tcW w:w="1294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</w:rPr>
            </w:pPr>
            <w:proofErr w:type="spellStart"/>
            <w:r w:rsidRPr="0083343A">
              <w:rPr>
                <w:rFonts w:ascii="Sylfaen" w:hAnsi="Sylfaen" w:cstheme="minorHAnsi"/>
                <w:sz w:val="18"/>
                <w:szCs w:val="18"/>
              </w:rPr>
              <w:t>Կիթառի</w:t>
            </w:r>
            <w:proofErr w:type="spellEnd"/>
            <w:r w:rsidRPr="0083343A">
              <w:rPr>
                <w:rFonts w:ascii="Sylfaen" w:hAnsi="Sylfaen" w:cstheme="minorHAnsi"/>
                <w:sz w:val="18"/>
                <w:szCs w:val="18"/>
              </w:rPr>
              <w:t xml:space="preserve"> </w:t>
            </w:r>
            <w:proofErr w:type="spellStart"/>
            <w:r w:rsidRPr="0083343A">
              <w:rPr>
                <w:rFonts w:ascii="Sylfaen" w:hAnsi="Sylfaen" w:cstheme="minorHAnsi"/>
                <w:sz w:val="18"/>
                <w:szCs w:val="18"/>
              </w:rPr>
              <w:t>լարեր</w:t>
            </w:r>
            <w:proofErr w:type="spellEnd"/>
          </w:p>
        </w:tc>
        <w:tc>
          <w:tcPr>
            <w:tcW w:w="3402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proofErr w:type="spellStart"/>
            <w:r w:rsidRPr="0083343A">
              <w:rPr>
                <w:rFonts w:ascii="Sylfaen" w:hAnsi="Sylfaen" w:cstheme="minorHAnsi"/>
                <w:sz w:val="18"/>
                <w:szCs w:val="18"/>
              </w:rPr>
              <w:t>Կիթառի</w:t>
            </w:r>
            <w:proofErr w:type="spellEnd"/>
            <w:r w:rsidRPr="0083343A">
              <w:rPr>
                <w:rFonts w:ascii="Sylfaen" w:hAnsi="Sylfaen" w:cstheme="minorHAnsi"/>
                <w:sz w:val="18"/>
                <w:szCs w:val="18"/>
              </w:rPr>
              <w:t xml:space="preserve"> </w:t>
            </w:r>
            <w:proofErr w:type="spellStart"/>
            <w:r w:rsidRPr="0083343A">
              <w:rPr>
                <w:rFonts w:ascii="Sylfaen" w:hAnsi="Sylfaen" w:cstheme="minorHAnsi"/>
                <w:sz w:val="18"/>
                <w:szCs w:val="18"/>
              </w:rPr>
              <w:t>լարեր</w:t>
            </w:r>
            <w:proofErr w:type="spellEnd"/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</w:rPr>
            </w:pP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Տեսակ՝ </w:t>
            </w: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>էլեկտրական</w:t>
            </w:r>
            <w:proofErr w:type="spellEnd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 xml:space="preserve"> </w:t>
            </w: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>կիթառի</w:t>
            </w:r>
            <w:proofErr w:type="spellEnd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 xml:space="preserve"> </w:t>
            </w: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>լարեր</w:t>
            </w:r>
            <w:proofErr w:type="spellEnd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ի փաթեթ</w:t>
            </w: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 xml:space="preserve"> </w:t>
            </w: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>nanoweb</w:t>
            </w:r>
            <w:proofErr w:type="spellEnd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 xml:space="preserve"> series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Լարերի չափանիշներ՝ 6 լար՝ 010-046, light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Նյութը՝ պողպատ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Գույնը՝ արծաթագույն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Վիճակ՝ նոր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</w:rPr>
            </w:pPr>
            <w:proofErr w:type="spellStart"/>
            <w:r w:rsidRPr="0083343A">
              <w:rPr>
                <w:rFonts w:ascii="Sylfaen" w:hAnsi="Sylfaen" w:cstheme="minorHAnsi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1134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1417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>Պայմանագրի կնքման օրվանից հաշված 20-30 օրացուցային օր</w:t>
            </w:r>
          </w:p>
        </w:tc>
      </w:tr>
      <w:tr w:rsidR="0083343A" w:rsidRPr="0083343A" w:rsidTr="00B658CD">
        <w:trPr>
          <w:gridAfter w:val="1"/>
          <w:wAfter w:w="4092" w:type="dxa"/>
          <w:trHeight w:val="597"/>
        </w:trPr>
        <w:tc>
          <w:tcPr>
            <w:tcW w:w="1560" w:type="dxa"/>
            <w:vAlign w:val="center"/>
          </w:tcPr>
          <w:p w:rsidR="0083343A" w:rsidRPr="0083343A" w:rsidRDefault="0083343A" w:rsidP="008334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theme="minorHAnsi"/>
                <w:color w:val="262626" w:themeColor="text1" w:themeTint="D9"/>
                <w:sz w:val="20"/>
                <w:szCs w:val="24"/>
                <w:lang w:val="hy-AM"/>
              </w:rPr>
            </w:pPr>
          </w:p>
        </w:tc>
        <w:tc>
          <w:tcPr>
            <w:tcW w:w="1294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</w:rPr>
            </w:pPr>
            <w:proofErr w:type="spellStart"/>
            <w:r w:rsidRPr="0083343A">
              <w:rPr>
                <w:rFonts w:ascii="Sylfaen" w:hAnsi="Sylfaen" w:cstheme="minorHAnsi"/>
                <w:sz w:val="18"/>
                <w:szCs w:val="18"/>
              </w:rPr>
              <w:t>Թմբուկի</w:t>
            </w:r>
            <w:proofErr w:type="spellEnd"/>
            <w:r w:rsidRPr="0083343A">
              <w:rPr>
                <w:rFonts w:ascii="Sylfaen" w:hAnsi="Sylfaen" w:cstheme="minorHAnsi"/>
                <w:sz w:val="18"/>
                <w:szCs w:val="18"/>
              </w:rPr>
              <w:t xml:space="preserve"> </w:t>
            </w:r>
            <w:proofErr w:type="spellStart"/>
            <w:r w:rsidRPr="0083343A">
              <w:rPr>
                <w:rFonts w:ascii="Sylfaen" w:hAnsi="Sylfaen" w:cstheme="minorHAnsi"/>
                <w:sz w:val="18"/>
                <w:szCs w:val="18"/>
              </w:rPr>
              <w:t>փայտիկներ</w:t>
            </w:r>
            <w:proofErr w:type="spellEnd"/>
          </w:p>
        </w:tc>
        <w:tc>
          <w:tcPr>
            <w:tcW w:w="3402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</w:pP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>Թմբուկի</w:t>
            </w:r>
            <w:proofErr w:type="spellEnd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 xml:space="preserve"> </w:t>
            </w: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>փայտիկներ</w:t>
            </w:r>
            <w:proofErr w:type="spellEnd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 </w:t>
            </w: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>(</w:t>
            </w: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զույգ</w:t>
            </w: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>)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</w:pP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Ստանդարտ՝ </w:t>
            </w: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>5A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</w:pP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>Նյութ</w:t>
            </w:r>
            <w:proofErr w:type="spellEnd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 xml:space="preserve">՝ </w:t>
            </w: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>փայտ</w:t>
            </w:r>
            <w:proofErr w:type="spellEnd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 xml:space="preserve"> Hickory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>Վիճակ</w:t>
            </w:r>
            <w:proofErr w:type="spellEnd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 xml:space="preserve">՝ </w:t>
            </w: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>նոր</w:t>
            </w:r>
            <w:proofErr w:type="spellEnd"/>
          </w:p>
        </w:tc>
        <w:tc>
          <w:tcPr>
            <w:tcW w:w="1134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 xml:space="preserve">զույգ </w:t>
            </w:r>
          </w:p>
        </w:tc>
        <w:tc>
          <w:tcPr>
            <w:tcW w:w="1134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1417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>Պայմանագրի կնքման օրվանից հաշված 20-30 օրացուցային օր</w:t>
            </w:r>
          </w:p>
        </w:tc>
      </w:tr>
      <w:tr w:rsidR="0083343A" w:rsidRPr="0083343A" w:rsidTr="00B658CD">
        <w:trPr>
          <w:gridAfter w:val="1"/>
          <w:wAfter w:w="4092" w:type="dxa"/>
          <w:trHeight w:val="597"/>
        </w:trPr>
        <w:tc>
          <w:tcPr>
            <w:tcW w:w="1560" w:type="dxa"/>
            <w:vAlign w:val="center"/>
          </w:tcPr>
          <w:p w:rsidR="0083343A" w:rsidRPr="0083343A" w:rsidRDefault="0083343A" w:rsidP="008334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theme="minorHAnsi"/>
                <w:color w:val="262626" w:themeColor="text1" w:themeTint="D9"/>
                <w:sz w:val="20"/>
                <w:szCs w:val="24"/>
                <w:lang w:val="hy-AM"/>
              </w:rPr>
            </w:pPr>
          </w:p>
        </w:tc>
        <w:tc>
          <w:tcPr>
            <w:tcW w:w="1294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>Մալուխ</w:t>
            </w:r>
          </w:p>
        </w:tc>
        <w:tc>
          <w:tcPr>
            <w:tcW w:w="3402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Մալուխ  XLR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Cross section: 2x 0.22 mm² copper</w:t>
            </w: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>-</w:t>
            </w: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պղինձ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Տեսակը՝ 3ջիղ, ստերեո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Վիճակ՝ նոր</w:t>
            </w:r>
          </w:p>
        </w:tc>
        <w:tc>
          <w:tcPr>
            <w:tcW w:w="1134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proofErr w:type="spellStart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մետր</w:t>
            </w:r>
            <w:proofErr w:type="spellEnd"/>
          </w:p>
        </w:tc>
        <w:tc>
          <w:tcPr>
            <w:tcW w:w="1134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100</w:t>
            </w:r>
          </w:p>
        </w:tc>
        <w:tc>
          <w:tcPr>
            <w:tcW w:w="1276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1417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>Պայմանագրի կնքման օրվանից հաշված 20-30 օրացուցային օր</w:t>
            </w:r>
          </w:p>
        </w:tc>
      </w:tr>
      <w:tr w:rsidR="0083343A" w:rsidRPr="0083343A" w:rsidTr="00B658CD">
        <w:trPr>
          <w:gridAfter w:val="1"/>
          <w:wAfter w:w="4092" w:type="dxa"/>
          <w:trHeight w:val="597"/>
        </w:trPr>
        <w:tc>
          <w:tcPr>
            <w:tcW w:w="1560" w:type="dxa"/>
            <w:vAlign w:val="center"/>
          </w:tcPr>
          <w:p w:rsidR="0083343A" w:rsidRPr="0083343A" w:rsidRDefault="0083343A" w:rsidP="008334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theme="minorHAnsi"/>
                <w:color w:val="262626" w:themeColor="text1" w:themeTint="D9"/>
                <w:sz w:val="20"/>
                <w:szCs w:val="24"/>
                <w:lang w:val="hy-AM"/>
              </w:rPr>
            </w:pPr>
          </w:p>
        </w:tc>
        <w:tc>
          <w:tcPr>
            <w:tcW w:w="1294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proofErr w:type="spellStart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Շտեկեր</w:t>
            </w:r>
            <w:proofErr w:type="spellEnd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</w:p>
        </w:tc>
        <w:tc>
          <w:tcPr>
            <w:tcW w:w="3402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  <w:t>Շտեկեր</w:t>
            </w:r>
            <w:proofErr w:type="spellEnd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  <w:t xml:space="preserve"> </w:t>
            </w: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(</w:t>
            </w: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>Էլեկտրական</w:t>
            </w:r>
            <w:proofErr w:type="spellEnd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  <w:t xml:space="preserve"> </w:t>
            </w: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>խրոցակ</w:t>
            </w:r>
            <w:proofErr w:type="spellEnd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, կոնեկտոր)</w:t>
            </w: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  <w:t xml:space="preserve"> </w:t>
            </w: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>XLR</w:t>
            </w: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  <w:t xml:space="preserve"> </w:t>
            </w: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3 ջիղ մալուխի համար, ստերեո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</w:pP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</w:pP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hy-AM"/>
              </w:rPr>
              <w:t>Տեսակ՝ իգական</w:t>
            </w: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  <w:t xml:space="preserve"> </w:t>
            </w: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>REAN</w:t>
            </w: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  <w:t xml:space="preserve"> </w:t>
            </w:r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</w:rPr>
              <w:t>series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</w:pP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  <w:t>Վիճակ</w:t>
            </w:r>
            <w:proofErr w:type="spellEnd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  <w:t xml:space="preserve">՝ </w:t>
            </w:r>
            <w:proofErr w:type="spellStart"/>
            <w:r w:rsidRPr="0083343A">
              <w:rPr>
                <w:rFonts w:ascii="Sylfaen" w:hAnsi="Sylfaen" w:cstheme="minorHAnsi"/>
                <w:color w:val="000000"/>
                <w:sz w:val="18"/>
                <w:szCs w:val="18"/>
                <w:shd w:val="clear" w:color="auto" w:fill="FAFAFA"/>
                <w:lang w:val="ru-RU"/>
              </w:rPr>
              <w:t>նոր</w:t>
            </w:r>
            <w:proofErr w:type="spellEnd"/>
          </w:p>
        </w:tc>
        <w:tc>
          <w:tcPr>
            <w:tcW w:w="1134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proofErr w:type="spellStart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40</w:t>
            </w:r>
          </w:p>
        </w:tc>
        <w:tc>
          <w:tcPr>
            <w:tcW w:w="1276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1417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>Պայմանագրի կնքման օրվանից հաշված 20-30 օրացուցային օր</w:t>
            </w:r>
          </w:p>
        </w:tc>
      </w:tr>
    </w:tbl>
    <w:p w:rsidR="0083343A" w:rsidRPr="0083343A" w:rsidRDefault="0083343A" w:rsidP="0083343A">
      <w:pPr>
        <w:jc w:val="center"/>
        <w:rPr>
          <w:rFonts w:ascii="Sylfaen" w:hAnsi="Sylfaen" w:cstheme="minorHAnsi"/>
          <w:lang w:val="hy-AM"/>
        </w:rPr>
      </w:pPr>
    </w:p>
    <w:p w:rsidR="0083343A" w:rsidRPr="0083343A" w:rsidRDefault="0083343A" w:rsidP="0083343A">
      <w:pPr>
        <w:jc w:val="center"/>
        <w:rPr>
          <w:rFonts w:ascii="Sylfaen" w:hAnsi="Sylfaen" w:cstheme="minorHAnsi"/>
          <w:lang w:val="hy-AM"/>
        </w:rPr>
      </w:pPr>
    </w:p>
    <w:p w:rsidR="0083343A" w:rsidRPr="0083343A" w:rsidRDefault="0083343A" w:rsidP="0083343A">
      <w:pPr>
        <w:jc w:val="center"/>
        <w:rPr>
          <w:rFonts w:ascii="Sylfaen" w:hAnsi="Sylfaen" w:cstheme="minorHAnsi"/>
          <w:lang w:val="hy-AM"/>
        </w:rPr>
      </w:pPr>
    </w:p>
    <w:p w:rsidR="0083343A" w:rsidRPr="0083343A" w:rsidRDefault="0083343A" w:rsidP="0083343A">
      <w:pPr>
        <w:jc w:val="center"/>
        <w:rPr>
          <w:rFonts w:ascii="Sylfaen" w:hAnsi="Sylfaen" w:cstheme="minorHAnsi"/>
          <w:lang w:val="hy-AM"/>
        </w:rPr>
      </w:pPr>
    </w:p>
    <w:p w:rsidR="0083343A" w:rsidRPr="0083343A" w:rsidRDefault="0083343A" w:rsidP="0083343A">
      <w:pPr>
        <w:jc w:val="center"/>
        <w:rPr>
          <w:rFonts w:ascii="Sylfaen" w:hAnsi="Sylfaen" w:cstheme="minorHAnsi"/>
          <w:lang w:val="hy-AM"/>
        </w:rPr>
      </w:pPr>
    </w:p>
    <w:p w:rsidR="0083343A" w:rsidRPr="0083343A" w:rsidRDefault="0083343A" w:rsidP="0083343A">
      <w:pPr>
        <w:rPr>
          <w:rFonts w:ascii="Sylfaen" w:hAnsi="Sylfaen" w:cstheme="minorHAnsi"/>
          <w:lang w:val="hy-AM"/>
        </w:rPr>
      </w:pPr>
    </w:p>
    <w:p w:rsidR="0083343A" w:rsidRPr="0083343A" w:rsidRDefault="0083343A" w:rsidP="0083343A">
      <w:pPr>
        <w:spacing w:line="276" w:lineRule="auto"/>
        <w:ind w:right="-384"/>
        <w:jc w:val="both"/>
        <w:rPr>
          <w:rFonts w:ascii="Sylfaen" w:hAnsi="Sylfaen" w:cstheme="minorHAnsi"/>
          <w:b/>
          <w:sz w:val="18"/>
          <w:szCs w:val="24"/>
          <w:lang w:val="pt-BR"/>
        </w:rPr>
      </w:pPr>
    </w:p>
    <w:p w:rsidR="0083343A" w:rsidRPr="0083343A" w:rsidRDefault="0083343A" w:rsidP="0083343A">
      <w:pPr>
        <w:spacing w:line="276" w:lineRule="auto"/>
        <w:ind w:right="-384"/>
        <w:jc w:val="center"/>
        <w:rPr>
          <w:rFonts w:ascii="Sylfaen" w:hAnsi="Sylfaen" w:cstheme="minorHAnsi"/>
          <w:b/>
          <w:szCs w:val="24"/>
          <w:lang w:val="pt-BR"/>
        </w:rPr>
      </w:pPr>
    </w:p>
    <w:p w:rsidR="0083343A" w:rsidRPr="0083343A" w:rsidRDefault="0083343A" w:rsidP="0083343A">
      <w:pPr>
        <w:spacing w:line="276" w:lineRule="auto"/>
        <w:ind w:right="-384"/>
        <w:jc w:val="center"/>
        <w:rPr>
          <w:rFonts w:ascii="Sylfaen" w:hAnsi="Sylfaen" w:cstheme="minorHAnsi"/>
          <w:b/>
          <w:szCs w:val="24"/>
          <w:lang w:val="pt-BR"/>
        </w:rPr>
      </w:pPr>
    </w:p>
    <w:p w:rsidR="0083343A" w:rsidRPr="0083343A" w:rsidRDefault="0083343A" w:rsidP="0083343A">
      <w:pPr>
        <w:spacing w:line="276" w:lineRule="auto"/>
        <w:ind w:right="-384"/>
        <w:jc w:val="center"/>
        <w:rPr>
          <w:rFonts w:ascii="Sylfaen" w:hAnsi="Sylfaen" w:cstheme="minorHAnsi"/>
          <w:b/>
          <w:szCs w:val="24"/>
          <w:lang w:val="pt-BR"/>
        </w:rPr>
      </w:pPr>
    </w:p>
    <w:p w:rsidR="0083343A" w:rsidRPr="0083343A" w:rsidRDefault="0083343A" w:rsidP="0083343A">
      <w:pPr>
        <w:spacing w:line="276" w:lineRule="auto"/>
        <w:ind w:right="-384"/>
        <w:jc w:val="center"/>
        <w:rPr>
          <w:rFonts w:ascii="Sylfaen" w:hAnsi="Sylfaen" w:cstheme="minorHAnsi"/>
          <w:b/>
          <w:szCs w:val="24"/>
          <w:lang w:val="pt-BR"/>
        </w:rPr>
      </w:pPr>
    </w:p>
    <w:p w:rsidR="0083343A" w:rsidRPr="0083343A" w:rsidRDefault="0083343A" w:rsidP="0083343A">
      <w:pPr>
        <w:spacing w:line="276" w:lineRule="auto"/>
        <w:ind w:right="-384"/>
        <w:jc w:val="center"/>
        <w:rPr>
          <w:rFonts w:ascii="Sylfaen" w:hAnsi="Sylfaen" w:cstheme="minorHAnsi"/>
          <w:b/>
          <w:szCs w:val="24"/>
          <w:lang w:val="pt-BR"/>
        </w:rPr>
      </w:pPr>
    </w:p>
    <w:p w:rsidR="0083343A" w:rsidRPr="0083343A" w:rsidRDefault="0083343A" w:rsidP="0083343A">
      <w:pPr>
        <w:spacing w:line="276" w:lineRule="auto"/>
        <w:ind w:right="-384"/>
        <w:jc w:val="center"/>
        <w:rPr>
          <w:rFonts w:ascii="Sylfaen" w:hAnsi="Sylfaen" w:cstheme="minorHAnsi"/>
          <w:b/>
          <w:szCs w:val="24"/>
          <w:lang w:val="pt-BR"/>
        </w:rPr>
      </w:pPr>
    </w:p>
    <w:p w:rsidR="0083343A" w:rsidRPr="0083343A" w:rsidRDefault="0083343A" w:rsidP="0083343A">
      <w:pPr>
        <w:spacing w:line="276" w:lineRule="auto"/>
        <w:ind w:right="-384"/>
        <w:jc w:val="center"/>
        <w:rPr>
          <w:rFonts w:ascii="Sylfaen" w:hAnsi="Sylfaen" w:cstheme="minorHAnsi"/>
          <w:b/>
          <w:szCs w:val="24"/>
          <w:lang w:val="pt-BR"/>
        </w:rPr>
      </w:pPr>
    </w:p>
    <w:p w:rsidR="0083343A" w:rsidRPr="0083343A" w:rsidRDefault="0083343A" w:rsidP="0083343A">
      <w:pPr>
        <w:spacing w:line="276" w:lineRule="auto"/>
        <w:ind w:right="-384"/>
        <w:jc w:val="center"/>
        <w:rPr>
          <w:rFonts w:ascii="Sylfaen" w:hAnsi="Sylfaen" w:cstheme="minorHAnsi"/>
          <w:b/>
          <w:szCs w:val="24"/>
          <w:lang w:val="pt-BR"/>
        </w:rPr>
      </w:pPr>
    </w:p>
    <w:p w:rsidR="0083343A" w:rsidRPr="0083343A" w:rsidRDefault="0083343A" w:rsidP="0083343A">
      <w:pPr>
        <w:spacing w:line="276" w:lineRule="auto"/>
        <w:ind w:right="-384"/>
        <w:jc w:val="center"/>
        <w:rPr>
          <w:rFonts w:ascii="Sylfaen" w:hAnsi="Sylfaen" w:cstheme="minorHAnsi"/>
          <w:b/>
          <w:szCs w:val="24"/>
          <w:lang w:val="pt-BR"/>
        </w:rPr>
      </w:pPr>
    </w:p>
    <w:p w:rsidR="0083343A" w:rsidRPr="0083343A" w:rsidRDefault="0083343A" w:rsidP="0083343A">
      <w:pPr>
        <w:spacing w:line="276" w:lineRule="auto"/>
        <w:ind w:right="-384"/>
        <w:jc w:val="center"/>
        <w:rPr>
          <w:rFonts w:ascii="Sylfaen" w:hAnsi="Sylfaen" w:cstheme="minorHAnsi"/>
          <w:b/>
          <w:szCs w:val="24"/>
          <w:lang w:val="pt-BR"/>
        </w:rPr>
      </w:pPr>
    </w:p>
    <w:p w:rsidR="0083343A" w:rsidRPr="0083343A" w:rsidRDefault="0083343A" w:rsidP="0083343A">
      <w:pPr>
        <w:spacing w:line="276" w:lineRule="auto"/>
        <w:ind w:right="-384"/>
        <w:jc w:val="center"/>
        <w:rPr>
          <w:rFonts w:ascii="Sylfaen" w:hAnsi="Sylfaen" w:cstheme="minorHAnsi"/>
          <w:b/>
          <w:szCs w:val="24"/>
          <w:lang w:val="pt-BR"/>
        </w:rPr>
      </w:pPr>
    </w:p>
    <w:p w:rsidR="0083343A" w:rsidRPr="0083343A" w:rsidRDefault="0083343A" w:rsidP="0083343A">
      <w:pPr>
        <w:spacing w:line="276" w:lineRule="auto"/>
        <w:ind w:right="-384"/>
        <w:jc w:val="center"/>
        <w:rPr>
          <w:rFonts w:ascii="Sylfaen" w:hAnsi="Sylfaen" w:cstheme="minorHAnsi"/>
          <w:b/>
          <w:szCs w:val="24"/>
          <w:lang w:val="pt-BR"/>
        </w:rPr>
      </w:pPr>
    </w:p>
    <w:p w:rsidR="0083343A" w:rsidRPr="0083343A" w:rsidRDefault="0083343A" w:rsidP="0083343A">
      <w:pPr>
        <w:spacing w:line="276" w:lineRule="auto"/>
        <w:ind w:right="-384"/>
        <w:jc w:val="center"/>
        <w:rPr>
          <w:rFonts w:ascii="Sylfaen" w:hAnsi="Sylfaen" w:cstheme="minorHAnsi"/>
          <w:b/>
          <w:szCs w:val="24"/>
          <w:lang w:val="pt-BR"/>
        </w:rPr>
      </w:pPr>
    </w:p>
    <w:p w:rsidR="0083343A" w:rsidRPr="0083343A" w:rsidRDefault="0083343A" w:rsidP="0083343A">
      <w:pPr>
        <w:spacing w:line="276" w:lineRule="auto"/>
        <w:ind w:right="-384"/>
        <w:jc w:val="center"/>
        <w:rPr>
          <w:rFonts w:ascii="Sylfaen" w:hAnsi="Sylfaen" w:cstheme="minorHAnsi"/>
          <w:b/>
          <w:szCs w:val="24"/>
          <w:lang w:val="pt-BR"/>
        </w:rPr>
      </w:pPr>
    </w:p>
    <w:p w:rsidR="0083343A" w:rsidRPr="0083343A" w:rsidRDefault="0083343A" w:rsidP="0083343A">
      <w:pPr>
        <w:spacing w:line="276" w:lineRule="auto"/>
        <w:ind w:right="-384"/>
        <w:jc w:val="center"/>
        <w:rPr>
          <w:rFonts w:ascii="Sylfaen" w:hAnsi="Sylfaen" w:cstheme="minorHAnsi"/>
          <w:b/>
          <w:szCs w:val="24"/>
          <w:lang w:val="pt-BR"/>
        </w:rPr>
      </w:pPr>
    </w:p>
    <w:p w:rsidR="0083343A" w:rsidRPr="0083343A" w:rsidRDefault="0083343A" w:rsidP="0083343A">
      <w:pPr>
        <w:spacing w:line="276" w:lineRule="auto"/>
        <w:ind w:right="-384"/>
        <w:jc w:val="center"/>
        <w:rPr>
          <w:rFonts w:ascii="Sylfaen" w:hAnsi="Sylfaen" w:cstheme="minorHAnsi"/>
          <w:b/>
          <w:szCs w:val="24"/>
          <w:lang w:val="pt-BR"/>
        </w:rPr>
      </w:pPr>
    </w:p>
    <w:p w:rsidR="0083343A" w:rsidRPr="0083343A" w:rsidRDefault="0083343A" w:rsidP="0083343A">
      <w:pPr>
        <w:spacing w:line="276" w:lineRule="auto"/>
        <w:ind w:right="-384"/>
        <w:jc w:val="center"/>
        <w:rPr>
          <w:rFonts w:ascii="Sylfaen" w:hAnsi="Sylfaen" w:cstheme="minorHAnsi"/>
          <w:b/>
          <w:szCs w:val="24"/>
          <w:lang w:val="pt-BR"/>
        </w:rPr>
      </w:pPr>
    </w:p>
    <w:p w:rsidR="0083343A" w:rsidRPr="0083343A" w:rsidRDefault="0083343A" w:rsidP="0083343A">
      <w:pPr>
        <w:spacing w:line="276" w:lineRule="auto"/>
        <w:ind w:right="-384"/>
        <w:jc w:val="center"/>
        <w:rPr>
          <w:rFonts w:ascii="Sylfaen" w:hAnsi="Sylfaen" w:cstheme="minorHAnsi"/>
          <w:b/>
          <w:szCs w:val="24"/>
          <w:lang w:val="pt-BR"/>
        </w:rPr>
      </w:pPr>
    </w:p>
    <w:p w:rsidR="0083343A" w:rsidRPr="0083343A" w:rsidRDefault="0083343A" w:rsidP="0083343A">
      <w:pPr>
        <w:spacing w:line="276" w:lineRule="auto"/>
        <w:ind w:right="-384"/>
        <w:jc w:val="center"/>
        <w:rPr>
          <w:rFonts w:ascii="Sylfaen" w:hAnsi="Sylfaen" w:cstheme="minorHAnsi"/>
          <w:b/>
          <w:szCs w:val="24"/>
          <w:lang w:val="pt-BR"/>
        </w:rPr>
      </w:pPr>
      <w:bookmarkStart w:id="0" w:name="_GoBack"/>
      <w:bookmarkEnd w:id="0"/>
      <w:r>
        <w:rPr>
          <w:rFonts w:ascii="Sylfaen" w:hAnsi="Sylfaen" w:cstheme="minorHAnsi"/>
          <w:b/>
          <w:szCs w:val="24"/>
          <w:lang w:val="pt-BR"/>
        </w:rPr>
        <w:t xml:space="preserve">ТЕХНИЧЕСКАЯ ХАРАКТЕРИСТИКА </w:t>
      </w:r>
    </w:p>
    <w:tbl>
      <w:tblPr>
        <w:tblW w:w="11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1841"/>
        <w:gridCol w:w="2181"/>
        <w:gridCol w:w="1078"/>
        <w:gridCol w:w="982"/>
        <w:gridCol w:w="1546"/>
        <w:gridCol w:w="1954"/>
        <w:gridCol w:w="308"/>
      </w:tblGrid>
      <w:tr w:rsidR="0083343A" w:rsidRPr="0083343A" w:rsidTr="0083343A">
        <w:trPr>
          <w:trHeight w:val="422"/>
          <w:jc w:val="center"/>
        </w:trPr>
        <w:tc>
          <w:tcPr>
            <w:tcW w:w="11605" w:type="dxa"/>
            <w:gridSpan w:val="8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Cs w:val="24"/>
                <w:lang w:bidi="ru-RU"/>
              </w:rPr>
            </w:pPr>
            <w:proofErr w:type="spellStart"/>
            <w:r w:rsidRPr="0083343A">
              <w:rPr>
                <w:rFonts w:ascii="Sylfaen" w:hAnsi="Sylfaen" w:cstheme="minorHAnsi"/>
                <w:szCs w:val="24"/>
                <w:lang w:bidi="ru-RU"/>
              </w:rPr>
              <w:t>Товар</w:t>
            </w:r>
            <w:proofErr w:type="spellEnd"/>
          </w:p>
        </w:tc>
      </w:tr>
      <w:tr w:rsidR="0083343A" w:rsidRPr="0083343A" w:rsidTr="0083343A">
        <w:trPr>
          <w:gridAfter w:val="1"/>
          <w:wAfter w:w="308" w:type="dxa"/>
          <w:trHeight w:val="247"/>
          <w:jc w:val="center"/>
        </w:trPr>
        <w:tc>
          <w:tcPr>
            <w:tcW w:w="1715" w:type="dxa"/>
            <w:vMerge w:val="restart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  <w:lang w:val="pt-BR"/>
              </w:rPr>
            </w:pPr>
            <w:r w:rsidRPr="0083343A">
              <w:rPr>
                <w:rFonts w:ascii="Sylfaen" w:hAnsi="Sylfaen" w:cstheme="minorHAnsi"/>
                <w:sz w:val="18"/>
                <w:szCs w:val="24"/>
                <w:lang w:val="pt-BR"/>
              </w:rPr>
              <w:t>номер предусмотренного приглашением</w:t>
            </w:r>
          </w:p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  <w:lang w:val="pt-BR"/>
              </w:rPr>
            </w:pPr>
            <w:r w:rsidRPr="0083343A">
              <w:rPr>
                <w:rFonts w:ascii="Sylfaen" w:hAnsi="Sylfaen" w:cstheme="minorHAnsi"/>
                <w:sz w:val="18"/>
                <w:szCs w:val="24"/>
                <w:lang w:val="pt-BR"/>
              </w:rPr>
              <w:t>лота</w:t>
            </w:r>
          </w:p>
        </w:tc>
        <w:tc>
          <w:tcPr>
            <w:tcW w:w="1841" w:type="dxa"/>
            <w:vMerge w:val="restart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24"/>
                <w:lang w:val="ru-RU"/>
              </w:rPr>
              <w:t>Название</w:t>
            </w:r>
          </w:p>
        </w:tc>
        <w:tc>
          <w:tcPr>
            <w:tcW w:w="2181" w:type="dxa"/>
            <w:vMerge w:val="restart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  <w:lang w:val="pt-BR"/>
              </w:rPr>
            </w:pPr>
            <w:r w:rsidRPr="0083343A">
              <w:rPr>
                <w:rFonts w:ascii="Sylfaen" w:hAnsi="Sylfaen" w:cstheme="minorHAnsi"/>
                <w:sz w:val="18"/>
                <w:szCs w:val="24"/>
                <w:lang w:val="pt-BR"/>
              </w:rPr>
              <w:t>техни</w:t>
            </w:r>
            <w:proofErr w:type="spellStart"/>
            <w:r w:rsidRPr="0083343A">
              <w:rPr>
                <w:rFonts w:ascii="Sylfaen" w:hAnsi="Sylfaen" w:cstheme="minorHAnsi"/>
                <w:sz w:val="18"/>
                <w:szCs w:val="24"/>
              </w:rPr>
              <w:t>че</w:t>
            </w:r>
            <w:proofErr w:type="spellEnd"/>
            <w:r w:rsidRPr="0083343A">
              <w:rPr>
                <w:rFonts w:ascii="Sylfaen" w:hAnsi="Sylfaen" w:cstheme="minorHAnsi"/>
                <w:sz w:val="18"/>
                <w:szCs w:val="24"/>
                <w:lang w:val="pt-BR"/>
              </w:rPr>
              <w:t>ская характеристика</w:t>
            </w:r>
          </w:p>
        </w:tc>
        <w:tc>
          <w:tcPr>
            <w:tcW w:w="1078" w:type="dxa"/>
            <w:vMerge w:val="restart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  <w:lang w:val="pt-BR"/>
              </w:rPr>
            </w:pPr>
            <w:r w:rsidRPr="0083343A">
              <w:rPr>
                <w:rFonts w:ascii="Sylfaen" w:hAnsi="Sylfaen" w:cstheme="minorHAnsi"/>
                <w:sz w:val="18"/>
                <w:szCs w:val="24"/>
                <w:lang w:val="pt-BR"/>
              </w:rPr>
              <w:t>единица измерения</w:t>
            </w:r>
          </w:p>
        </w:tc>
        <w:tc>
          <w:tcPr>
            <w:tcW w:w="982" w:type="dxa"/>
            <w:vMerge w:val="restart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  <w:lang w:val="pt-BR"/>
              </w:rPr>
            </w:pPr>
            <w:r w:rsidRPr="0083343A">
              <w:rPr>
                <w:rFonts w:ascii="Sylfaen" w:hAnsi="Sylfaen" w:cstheme="minorHAnsi"/>
                <w:sz w:val="18"/>
                <w:szCs w:val="24"/>
                <w:lang w:val="pt-BR"/>
              </w:rPr>
              <w:t>общий объем</w:t>
            </w:r>
          </w:p>
        </w:tc>
        <w:tc>
          <w:tcPr>
            <w:tcW w:w="3500" w:type="dxa"/>
            <w:gridSpan w:val="2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  <w:lang w:val="pt-BR"/>
              </w:rPr>
            </w:pPr>
            <w:r w:rsidRPr="0083343A">
              <w:rPr>
                <w:rFonts w:ascii="Sylfaen" w:hAnsi="Sylfaen" w:cstheme="minorHAnsi"/>
                <w:sz w:val="18"/>
                <w:szCs w:val="24"/>
                <w:lang w:val="pt-BR"/>
              </w:rPr>
              <w:t>предоставления</w:t>
            </w:r>
          </w:p>
        </w:tc>
      </w:tr>
      <w:tr w:rsidR="0083343A" w:rsidRPr="0083343A" w:rsidTr="0083343A">
        <w:trPr>
          <w:gridAfter w:val="1"/>
          <w:wAfter w:w="308" w:type="dxa"/>
          <w:trHeight w:val="1805"/>
          <w:jc w:val="center"/>
        </w:trPr>
        <w:tc>
          <w:tcPr>
            <w:tcW w:w="1715" w:type="dxa"/>
            <w:vMerge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  <w:lang w:val="pt-BR"/>
              </w:rPr>
            </w:pPr>
          </w:p>
        </w:tc>
        <w:tc>
          <w:tcPr>
            <w:tcW w:w="1841" w:type="dxa"/>
            <w:vMerge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  <w:lang w:val="pt-BR"/>
              </w:rPr>
            </w:pPr>
          </w:p>
        </w:tc>
        <w:tc>
          <w:tcPr>
            <w:tcW w:w="2181" w:type="dxa"/>
            <w:vMerge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  <w:lang w:val="pt-BR"/>
              </w:rPr>
            </w:pPr>
          </w:p>
        </w:tc>
        <w:tc>
          <w:tcPr>
            <w:tcW w:w="1078" w:type="dxa"/>
            <w:vMerge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  <w:lang w:val="pt-BR"/>
              </w:rPr>
            </w:pPr>
          </w:p>
        </w:tc>
        <w:tc>
          <w:tcPr>
            <w:tcW w:w="982" w:type="dxa"/>
            <w:vMerge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  <w:lang w:val="pt-BR"/>
              </w:rPr>
            </w:pPr>
          </w:p>
        </w:tc>
        <w:tc>
          <w:tcPr>
            <w:tcW w:w="1546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  <w:lang w:val="pt-BR"/>
              </w:rPr>
            </w:pPr>
            <w:r w:rsidRPr="0083343A">
              <w:rPr>
                <w:rFonts w:ascii="Sylfaen" w:hAnsi="Sylfaen" w:cstheme="minorHAnsi"/>
                <w:sz w:val="18"/>
                <w:szCs w:val="24"/>
                <w:lang w:val="pt-BR"/>
              </w:rPr>
              <w:t>адрес</w:t>
            </w:r>
          </w:p>
        </w:tc>
        <w:tc>
          <w:tcPr>
            <w:tcW w:w="1954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24"/>
                <w:lang w:val="pt-BR"/>
              </w:rPr>
            </w:pPr>
            <w:r w:rsidRPr="0083343A">
              <w:rPr>
                <w:rFonts w:ascii="Sylfaen" w:hAnsi="Sylfaen" w:cstheme="minorHAnsi"/>
                <w:sz w:val="18"/>
                <w:szCs w:val="24"/>
                <w:lang w:val="pt-BR"/>
              </w:rPr>
              <w:t>срок</w:t>
            </w:r>
            <w:r w:rsidRPr="0083343A">
              <w:rPr>
                <w:rFonts w:ascii="Sylfaen" w:hAnsi="Sylfaen" w:cstheme="minorHAnsi"/>
                <w:sz w:val="18"/>
                <w:szCs w:val="24"/>
                <w:lang w:val="pt-BR"/>
              </w:rPr>
              <w:footnoteReference w:customMarkFollows="1" w:id="1"/>
              <w:t>**</w:t>
            </w:r>
          </w:p>
        </w:tc>
      </w:tr>
      <w:tr w:rsidR="0083343A" w:rsidRPr="0083343A" w:rsidTr="0083343A">
        <w:trPr>
          <w:gridAfter w:val="1"/>
          <w:wAfter w:w="308" w:type="dxa"/>
          <w:trHeight w:val="896"/>
          <w:jc w:val="center"/>
        </w:trPr>
        <w:tc>
          <w:tcPr>
            <w:tcW w:w="1715" w:type="dxa"/>
            <w:vAlign w:val="center"/>
          </w:tcPr>
          <w:p w:rsidR="0083343A" w:rsidRPr="0083343A" w:rsidRDefault="0083343A" w:rsidP="0083343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 w:cstheme="minorHAnsi"/>
                <w:sz w:val="20"/>
                <w:szCs w:val="24"/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Барабаны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</w:r>
          </w:p>
        </w:tc>
        <w:tc>
          <w:tcPr>
            <w:tcW w:w="2181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highlight w:val="yellow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Барабаны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  <w:t xml:space="preserve">Тип: 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Conga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Drums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(2 барабана) (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Percussion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11 &amp; 12 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Headliner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Series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Conga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Set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)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  <w:t xml:space="preserve">Материал корпуса: натуральное дерево 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Rubber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Tree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  <w:t xml:space="preserve">Материал мембраны: </w:t>
            </w:r>
            <w:proofErr w:type="spellStart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буйволиная</w:t>
            </w:r>
            <w:proofErr w:type="spellEnd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кожа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  <w:t xml:space="preserve">Минимальные размеры барабанов: 15.55 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x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16.14 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x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29.92 дюйма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  <w:t>В комплект входит стойка с регулировкой высоты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  <w:t>Состояние: новое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  <w:t>Гарантия: 1 год (минимум)</w:t>
            </w:r>
          </w:p>
        </w:tc>
        <w:tc>
          <w:tcPr>
            <w:tcW w:w="1078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proofErr w:type="spellStart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шук</w:t>
            </w:r>
            <w:proofErr w:type="spellEnd"/>
          </w:p>
        </w:tc>
        <w:tc>
          <w:tcPr>
            <w:tcW w:w="982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>1</w:t>
            </w:r>
          </w:p>
        </w:tc>
        <w:tc>
          <w:tcPr>
            <w:tcW w:w="1546" w:type="dxa"/>
            <w:vAlign w:val="center"/>
          </w:tcPr>
          <w:p w:rsidR="0083343A" w:rsidRPr="0083343A" w:rsidRDefault="0083343A" w:rsidP="00B658CD">
            <w:pPr>
              <w:pStyle w:val="NormalWeb"/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Алек </w:t>
            </w:r>
            <w:proofErr w:type="spellStart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Манукян</w:t>
            </w:r>
            <w:proofErr w:type="spellEnd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1</w:t>
            </w:r>
          </w:p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1954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highlight w:val="yellow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Считая с даты подписания договора, 20–30 календарных дней</w:t>
            </w:r>
          </w:p>
        </w:tc>
      </w:tr>
      <w:tr w:rsidR="0083343A" w:rsidRPr="0083343A" w:rsidTr="0083343A">
        <w:trPr>
          <w:gridAfter w:val="1"/>
          <w:wAfter w:w="308" w:type="dxa"/>
          <w:trHeight w:val="175"/>
          <w:jc w:val="center"/>
        </w:trPr>
        <w:tc>
          <w:tcPr>
            <w:tcW w:w="1715" w:type="dxa"/>
            <w:vAlign w:val="center"/>
          </w:tcPr>
          <w:p w:rsidR="0083343A" w:rsidRPr="0083343A" w:rsidRDefault="0083343A" w:rsidP="0083343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 w:cstheme="minorHAnsi"/>
                <w:szCs w:val="24"/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83343A" w:rsidRPr="0083343A" w:rsidRDefault="0083343A" w:rsidP="00B658CD">
            <w:pPr>
              <w:pStyle w:val="NormalWeb"/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Микшерный пульт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</w:p>
        </w:tc>
        <w:tc>
          <w:tcPr>
            <w:tcW w:w="2181" w:type="dxa"/>
            <w:vAlign w:val="center"/>
          </w:tcPr>
          <w:p w:rsidR="0083343A" w:rsidRPr="0083343A" w:rsidRDefault="0083343A" w:rsidP="00B658CD">
            <w:pPr>
              <w:pStyle w:val="NormalWeb"/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Микшерный пульт</w:t>
            </w:r>
          </w:p>
          <w:p w:rsidR="0083343A" w:rsidRPr="0083343A" w:rsidRDefault="0083343A" w:rsidP="00B658CD">
            <w:pPr>
              <w:pStyle w:val="NormalWeb"/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Тип: аналоговый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  <w:t>Количество каналов: не менее 16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  <w:t>10 микрофонных предусилителей (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Mic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preamp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inputs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), 4 моно линейных входа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  <w:t>4 стерео линейных входа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  <w:t xml:space="preserve">Встроенный 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PRO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DSP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FX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с 16 </w:t>
            </w:r>
            <w:proofErr w:type="spellStart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пресетами</w:t>
            </w:r>
            <w:proofErr w:type="spellEnd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  <w:t>Состояние: новое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  <w:t>Гарантия: 1 год (минимум)</w:t>
            </w:r>
          </w:p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</w:p>
        </w:tc>
        <w:tc>
          <w:tcPr>
            <w:tcW w:w="1078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proofErr w:type="spellStart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шук</w:t>
            </w:r>
            <w:proofErr w:type="spellEnd"/>
          </w:p>
        </w:tc>
        <w:tc>
          <w:tcPr>
            <w:tcW w:w="982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>1</w:t>
            </w:r>
          </w:p>
        </w:tc>
        <w:tc>
          <w:tcPr>
            <w:tcW w:w="1546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Алек </w:t>
            </w:r>
            <w:proofErr w:type="spellStart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Манукян</w:t>
            </w:r>
            <w:proofErr w:type="spellEnd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954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Считая с даты подписания договора, 20–30 календарных дней</w:t>
            </w:r>
          </w:p>
        </w:tc>
      </w:tr>
      <w:tr w:rsidR="0083343A" w:rsidRPr="0083343A" w:rsidTr="0083343A">
        <w:trPr>
          <w:gridAfter w:val="1"/>
          <w:wAfter w:w="308" w:type="dxa"/>
          <w:trHeight w:val="70"/>
          <w:jc w:val="center"/>
        </w:trPr>
        <w:tc>
          <w:tcPr>
            <w:tcW w:w="1715" w:type="dxa"/>
            <w:vAlign w:val="center"/>
          </w:tcPr>
          <w:p w:rsidR="0083343A" w:rsidRPr="0083343A" w:rsidRDefault="0083343A" w:rsidP="0083343A">
            <w:pPr>
              <w:pStyle w:val="ListParagraph"/>
              <w:numPr>
                <w:ilvl w:val="0"/>
                <w:numId w:val="2"/>
              </w:numPr>
              <w:ind w:hanging="55"/>
              <w:jc w:val="center"/>
              <w:rPr>
                <w:rFonts w:ascii="Sylfaen" w:hAnsi="Sylfaen" w:cstheme="minorHAnsi"/>
                <w:szCs w:val="24"/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83343A" w:rsidRPr="0083343A" w:rsidRDefault="0083343A" w:rsidP="00B658CD">
            <w:pPr>
              <w:pStyle w:val="NormalWeb"/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Струны для гитары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</w:rPr>
            </w:pPr>
          </w:p>
        </w:tc>
        <w:tc>
          <w:tcPr>
            <w:tcW w:w="2181" w:type="dxa"/>
            <w:vAlign w:val="center"/>
          </w:tcPr>
          <w:p w:rsidR="0083343A" w:rsidRPr="0083343A" w:rsidRDefault="0083343A" w:rsidP="00B658CD">
            <w:pPr>
              <w:pStyle w:val="NormalWeb"/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Струны для гитары</w:t>
            </w:r>
          </w:p>
          <w:p w:rsidR="0083343A" w:rsidRPr="0083343A" w:rsidRDefault="0083343A" w:rsidP="00B658CD">
            <w:pPr>
              <w:pStyle w:val="NormalWeb"/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Тип: комплект струн для электрогитары, серия </w:t>
            </w:r>
            <w:proofErr w:type="spellStart"/>
            <w:r w:rsidRPr="0083343A">
              <w:rPr>
                <w:rFonts w:ascii="Sylfaen" w:hAnsi="Sylfaen" w:cstheme="minorHAnsi"/>
                <w:sz w:val="18"/>
                <w:szCs w:val="18"/>
              </w:rPr>
              <w:t>Nanoweb</w:t>
            </w:r>
            <w:proofErr w:type="spellEnd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  <w:t xml:space="preserve">Калибр: 6 струн — 010–046, 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light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lastRenderedPageBreak/>
              <w:t>Материал: сталь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  <w:t>Цвет: серебристый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  <w:t>Состояние: новое</w:t>
            </w:r>
          </w:p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</w:p>
        </w:tc>
        <w:tc>
          <w:tcPr>
            <w:tcW w:w="1078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lastRenderedPageBreak/>
              <w:t>коробка</w:t>
            </w:r>
          </w:p>
        </w:tc>
        <w:tc>
          <w:tcPr>
            <w:tcW w:w="982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</w:rPr>
              <w:t>2</w:t>
            </w:r>
          </w:p>
        </w:tc>
        <w:tc>
          <w:tcPr>
            <w:tcW w:w="1546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Алек </w:t>
            </w:r>
            <w:proofErr w:type="spellStart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Манукян</w:t>
            </w:r>
            <w:proofErr w:type="spellEnd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954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Считая с даты подписания договора, 20–30 календарных дней</w:t>
            </w:r>
          </w:p>
        </w:tc>
      </w:tr>
      <w:tr w:rsidR="0083343A" w:rsidRPr="0083343A" w:rsidTr="0083343A">
        <w:trPr>
          <w:gridAfter w:val="1"/>
          <w:wAfter w:w="308" w:type="dxa"/>
          <w:trHeight w:val="70"/>
          <w:jc w:val="center"/>
        </w:trPr>
        <w:tc>
          <w:tcPr>
            <w:tcW w:w="1715" w:type="dxa"/>
            <w:vAlign w:val="center"/>
          </w:tcPr>
          <w:p w:rsidR="0083343A" w:rsidRPr="0083343A" w:rsidRDefault="0083343A" w:rsidP="0083343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 w:cstheme="minorHAnsi"/>
                <w:szCs w:val="24"/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Барабанные палочки</w:t>
            </w:r>
          </w:p>
        </w:tc>
        <w:tc>
          <w:tcPr>
            <w:tcW w:w="2181" w:type="dxa"/>
            <w:vAlign w:val="center"/>
          </w:tcPr>
          <w:p w:rsidR="0083343A" w:rsidRPr="0083343A" w:rsidRDefault="0083343A" w:rsidP="00B658CD">
            <w:pPr>
              <w:pStyle w:val="NormalWeb"/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Барабанные палочки (пара)</w:t>
            </w:r>
          </w:p>
          <w:p w:rsidR="0083343A" w:rsidRPr="0083343A" w:rsidRDefault="0083343A" w:rsidP="00B658CD">
            <w:pPr>
              <w:pStyle w:val="NormalWeb"/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Стандарт: 5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A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  <w:t xml:space="preserve">Материал: дерево 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Hickory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  <w:t>Состояние: новое</w:t>
            </w:r>
          </w:p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</w:p>
        </w:tc>
        <w:tc>
          <w:tcPr>
            <w:tcW w:w="1078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пара</w:t>
            </w:r>
          </w:p>
        </w:tc>
        <w:tc>
          <w:tcPr>
            <w:tcW w:w="982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hy-AM"/>
              </w:rPr>
              <w:t>5</w:t>
            </w:r>
          </w:p>
        </w:tc>
        <w:tc>
          <w:tcPr>
            <w:tcW w:w="1546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Алек </w:t>
            </w:r>
            <w:proofErr w:type="spellStart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Манукян</w:t>
            </w:r>
            <w:proofErr w:type="spellEnd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954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Считая с даты подписания договора, 20–30 календарных дней</w:t>
            </w:r>
          </w:p>
        </w:tc>
      </w:tr>
      <w:tr w:rsidR="0083343A" w:rsidRPr="0083343A" w:rsidTr="0083343A">
        <w:trPr>
          <w:gridAfter w:val="1"/>
          <w:wAfter w:w="308" w:type="dxa"/>
          <w:trHeight w:val="2408"/>
          <w:jc w:val="center"/>
        </w:trPr>
        <w:tc>
          <w:tcPr>
            <w:tcW w:w="1715" w:type="dxa"/>
            <w:vAlign w:val="center"/>
          </w:tcPr>
          <w:p w:rsidR="0083343A" w:rsidRPr="0083343A" w:rsidRDefault="0083343A" w:rsidP="0083343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 w:cstheme="minorHAnsi"/>
                <w:szCs w:val="24"/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Кабель</w:t>
            </w:r>
          </w:p>
        </w:tc>
        <w:tc>
          <w:tcPr>
            <w:tcW w:w="2181" w:type="dxa"/>
            <w:vAlign w:val="center"/>
          </w:tcPr>
          <w:p w:rsidR="0083343A" w:rsidRPr="0083343A" w:rsidRDefault="0083343A" w:rsidP="00B658CD">
            <w:pPr>
              <w:pStyle w:val="NormalWeb"/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Кабель 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XLR</w:t>
            </w:r>
          </w:p>
          <w:p w:rsidR="0083343A" w:rsidRPr="0083343A" w:rsidRDefault="0083343A" w:rsidP="00B658CD">
            <w:pPr>
              <w:pStyle w:val="NormalWeb"/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Сечение: 2 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x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0,22 мм², медь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  <w:t>Тип: 3-жильный, стерео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  <w:t>Состояние: новое</w:t>
            </w:r>
          </w:p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</w:p>
        </w:tc>
        <w:tc>
          <w:tcPr>
            <w:tcW w:w="1078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метр</w:t>
            </w:r>
          </w:p>
        </w:tc>
        <w:tc>
          <w:tcPr>
            <w:tcW w:w="982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100</w:t>
            </w:r>
          </w:p>
        </w:tc>
        <w:tc>
          <w:tcPr>
            <w:tcW w:w="1546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Алек </w:t>
            </w:r>
            <w:proofErr w:type="spellStart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Манукян</w:t>
            </w:r>
            <w:proofErr w:type="spellEnd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954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Считая с даты подписания договора, 20–30 календарных дней</w:t>
            </w:r>
          </w:p>
        </w:tc>
      </w:tr>
      <w:tr w:rsidR="0083343A" w:rsidRPr="0083343A" w:rsidTr="0083343A">
        <w:trPr>
          <w:gridAfter w:val="1"/>
          <w:wAfter w:w="308" w:type="dxa"/>
          <w:trHeight w:val="70"/>
          <w:jc w:val="center"/>
        </w:trPr>
        <w:tc>
          <w:tcPr>
            <w:tcW w:w="1715" w:type="dxa"/>
            <w:vAlign w:val="center"/>
          </w:tcPr>
          <w:p w:rsidR="0083343A" w:rsidRPr="0083343A" w:rsidRDefault="0083343A" w:rsidP="0083343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 w:cstheme="minorHAnsi"/>
                <w:szCs w:val="24"/>
                <w:lang w:val="ru-RU"/>
              </w:rPr>
            </w:pPr>
          </w:p>
        </w:tc>
        <w:tc>
          <w:tcPr>
            <w:tcW w:w="1841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Разъём </w:t>
            </w:r>
          </w:p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</w:p>
        </w:tc>
        <w:tc>
          <w:tcPr>
            <w:tcW w:w="2181" w:type="dxa"/>
            <w:vAlign w:val="center"/>
          </w:tcPr>
          <w:p w:rsidR="0083343A" w:rsidRPr="0083343A" w:rsidRDefault="0083343A" w:rsidP="00B658CD">
            <w:pPr>
              <w:pStyle w:val="NormalWeb"/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Разъём (электрическая вилка, коннектор) для 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XLR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3-жильного кабеля, стерео</w:t>
            </w:r>
          </w:p>
          <w:p w:rsidR="0083343A" w:rsidRPr="0083343A" w:rsidRDefault="0083343A" w:rsidP="00B658CD">
            <w:pPr>
              <w:pStyle w:val="NormalWeb"/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Тип: гнездовой, серия </w:t>
            </w:r>
            <w:r w:rsidRPr="0083343A">
              <w:rPr>
                <w:rFonts w:ascii="Sylfaen" w:hAnsi="Sylfaen" w:cstheme="minorHAnsi"/>
                <w:sz w:val="18"/>
                <w:szCs w:val="18"/>
              </w:rPr>
              <w:t>REAN</w:t>
            </w: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br/>
              <w:t>Состояние: новое</w:t>
            </w:r>
          </w:p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</w:p>
        </w:tc>
        <w:tc>
          <w:tcPr>
            <w:tcW w:w="1078" w:type="dxa"/>
            <w:vAlign w:val="center"/>
          </w:tcPr>
          <w:p w:rsidR="0083343A" w:rsidRPr="0083343A" w:rsidRDefault="0083343A" w:rsidP="00B658CD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proofErr w:type="spellStart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шук</w:t>
            </w:r>
            <w:proofErr w:type="spellEnd"/>
          </w:p>
        </w:tc>
        <w:tc>
          <w:tcPr>
            <w:tcW w:w="982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40</w:t>
            </w:r>
          </w:p>
        </w:tc>
        <w:tc>
          <w:tcPr>
            <w:tcW w:w="1546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Алек </w:t>
            </w:r>
            <w:proofErr w:type="spellStart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Манукян</w:t>
            </w:r>
            <w:proofErr w:type="spellEnd"/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1954" w:type="dxa"/>
            <w:vAlign w:val="center"/>
          </w:tcPr>
          <w:p w:rsidR="0083343A" w:rsidRPr="0083343A" w:rsidRDefault="0083343A" w:rsidP="00B658CD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3343A">
              <w:rPr>
                <w:rFonts w:ascii="Sylfaen" w:hAnsi="Sylfaen" w:cstheme="minorHAnsi"/>
                <w:sz w:val="18"/>
                <w:szCs w:val="18"/>
                <w:lang w:val="ru-RU"/>
              </w:rPr>
              <w:t>Считая с даты подписания договора, 20–30 календарных дней</w:t>
            </w:r>
          </w:p>
        </w:tc>
      </w:tr>
    </w:tbl>
    <w:p w:rsidR="00152645" w:rsidRPr="0083343A" w:rsidRDefault="00110FB1">
      <w:pPr>
        <w:rPr>
          <w:rFonts w:ascii="Sylfaen" w:hAnsi="Sylfaen" w:cstheme="minorHAnsi"/>
          <w:lang w:val="ru-RU"/>
        </w:rPr>
      </w:pPr>
    </w:p>
    <w:sectPr w:rsidR="00152645" w:rsidRPr="00833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FB1" w:rsidRDefault="00110FB1" w:rsidP="0083343A">
      <w:r>
        <w:separator/>
      </w:r>
    </w:p>
  </w:endnote>
  <w:endnote w:type="continuationSeparator" w:id="0">
    <w:p w:rsidR="00110FB1" w:rsidRDefault="00110FB1" w:rsidP="0083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FB1" w:rsidRDefault="00110FB1" w:rsidP="0083343A">
      <w:r>
        <w:separator/>
      </w:r>
    </w:p>
  </w:footnote>
  <w:footnote w:type="continuationSeparator" w:id="0">
    <w:p w:rsidR="00110FB1" w:rsidRDefault="00110FB1" w:rsidP="0083343A">
      <w:r>
        <w:continuationSeparator/>
      </w:r>
    </w:p>
  </w:footnote>
  <w:footnote w:id="1">
    <w:p w:rsidR="0083343A" w:rsidRPr="00BD4E94" w:rsidRDefault="0083343A" w:rsidP="0083343A">
      <w:pPr>
        <w:pStyle w:val="FootnoteText"/>
        <w:rPr>
          <w:rFonts w:ascii="GHEA Grapalat" w:hAnsi="GHEA Grapalat"/>
          <w:sz w:val="16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7605A"/>
    <w:multiLevelType w:val="hybridMultilevel"/>
    <w:tmpl w:val="521668CA"/>
    <w:lvl w:ilvl="0" w:tplc="4144419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CC411F"/>
    <w:multiLevelType w:val="hybridMultilevel"/>
    <w:tmpl w:val="6BE494B4"/>
    <w:lvl w:ilvl="0" w:tplc="4144419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5C3"/>
    <w:rsid w:val="000D00C8"/>
    <w:rsid w:val="00110FB1"/>
    <w:rsid w:val="001814D5"/>
    <w:rsid w:val="002435C3"/>
    <w:rsid w:val="0083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53A90"/>
  <w15:chartTrackingRefBased/>
  <w15:docId w15:val="{516F8990-8DE6-4EA9-9473-0AAABD954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343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343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343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FootnoteText">
    <w:name w:val="footnote text"/>
    <w:basedOn w:val="Normal"/>
    <w:link w:val="FootnoteTextChar"/>
    <w:semiHidden/>
    <w:rsid w:val="0083343A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83343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table" w:styleId="TableGrid">
    <w:name w:val="Table Grid"/>
    <w:basedOn w:val="TableNormal"/>
    <w:uiPriority w:val="59"/>
    <w:rsid w:val="0083343A"/>
    <w:pPr>
      <w:spacing w:after="0" w:line="240" w:lineRule="auto"/>
    </w:pPr>
    <w:rPr>
      <w:rFonts w:ascii="GHEA Grapalat" w:hAnsi="GHEA Grapalat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343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3343A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511</Words>
  <Characters>2916</Characters>
  <Application>Microsoft Office Word</Application>
  <DocSecurity>0</DocSecurity>
  <Lines>24</Lines>
  <Paragraphs>6</Paragraphs>
  <ScaleCrop>false</ScaleCrop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Makaryan</dc:creator>
  <cp:keywords/>
  <dc:description/>
  <cp:lastModifiedBy>Alla Makaryan</cp:lastModifiedBy>
  <cp:revision>2</cp:revision>
  <dcterms:created xsi:type="dcterms:W3CDTF">2026-05-25T11:09:00Z</dcterms:created>
  <dcterms:modified xsi:type="dcterms:W3CDTF">2026-05-25T11:10:00Z</dcterms:modified>
</cp:coreProperties>
</file>