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2026.05.26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ՀԳԴ-ԷԱՃԱՊՁԲ-26/10</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Прокуратура Республики Армения</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г. Ереван, В. Саргсян 5</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Приобретение компьютеров для нужд прокуратуры РА</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15:30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10</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15:30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10</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Վիկտորիյա Մաշկովսկայա</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v.mashkovskaya@prosecutor.am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010511879</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Прокуратура Республики Армения</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ՀԳԴ-ԷԱՃԱՊՁԲ-26/10</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2026.05.26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Прокуратура Республики Армения</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Прокуратура Республики Армения</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Приобретение компьютеров для нужд прокуратуры РА</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Приобретение компьютеров для нужд прокуратуры РА</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Прокуратура Республики Армения</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ՀԳԴ-ԷԱՃԱՊՁԲ-26/10</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v.mashkovskaya@prosecutor.am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Приобретение компьютеров для нужд прокуратуры РА</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15:30</w:t>
      </w:r>
      <w:r w:rsidRPr="00CA6E78">
        <w:rPr>
          <w:rFonts w:asciiTheme="minorHAnsi" w:hAnsiTheme="minorHAnsi" w:cstheme="minorHAnsi"/>
          <w:lang w:val="ru-RU"/>
        </w:rPr>
        <w:t>" часов "</w:t>
      </w:r>
      <w:r w:rsidRPr="00CA6E78">
        <w:rPr>
          <w:rFonts w:asciiTheme="minorHAnsi" w:hAnsiTheme="minorHAnsi" w:cstheme="minorHAnsi"/>
        </w:rPr>
        <w:t>10</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368.01</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5.1334</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428.44</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2026.06.08. 15:30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ՀԳԴ-ԷԱՃԱՊՁԲ-26/10</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Прокуратура Республики Армения</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ՀԳԴ-ԷԱՃԱՊՁԲ-26/10</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ՀԳԴ-ԷԱՃԱՊՁԲ-26/10</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ՀԳԴ-ԷԱՃԱՊՁԲ-26/10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Прокуратура Республики Армения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"ՀԳԴ-ԷԱՃԱՊՁԲ-26/10"*</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Прокуратура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ՀԳԴ-ԷԱՃԱՊՁԲ-26/10</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"ՀԳԴ-ԷԱՃԱՊՁԲ-26/10"</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Прокуратура Республики Армения*(далее — Заказчик) процедуре закупок под кодом ՀԳԴ-ԷԱՃԱՊՁԲ-26/10*.</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Прокуратура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ՀԳԴ-ԷԱՃԱՊՁԲ-26/10</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"ՀԳԴ-ԷԱՃԱՊՁԲ-26/10"</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Прокуратура Республики Армения*(далее — Заказчик) процедуре закупок под кодом ՀԳԴ-ԷԱՃԱՊՁԲ-26/10*.</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Прокуратура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ՀԳԴ-ԷԱՃԱՊՁԲ-26/10</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25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ՀԳԴ-ԷԱՃԱՊՁԲ-26/10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(моноблок) Экран • Не менее 23,8 дюйма, 60,5 см • Не менее FHD 1920 x 1080 • Тип не менее IPS WLED Backlit LCD • Цветовая гамма не менее 72% NTSC • Яркость не менее 250 nits • Трехсторонний микроканал с контрастным покрытием Процессор  • Минимальный год выпуска процессора 2024 г. • Количество физических ядер не менее 10 • Общее количество потоков (Total Threads) не менее 14 • Максимальная турбо-частота не менее 4,30 ГГц  • Кэш минимум 12 МБ • Базовая мощность процессора не менее 15 Вт • Максимальная базовая мощность процессора с турбонаддувом не менее 55 Вт Оперативная память  • Минимум 8 ГБ DDR4 – не менее 3200 МГц (SO-DIMM) • Общее количество слотов памяти не менее 2 для оперативной памяти возможность установки ((2xSODIMM slot)), возможность увеличения максимальной оперативной памяти до 32 ГБ Аккумулятор • Минимум накопителя – 256 Гб SSD M.2 2280 NVMe • Компьютер должен иметь расширение возможность. • возможность расширения на один диск, 1x2.5" HDD • 2,5 дюйма HDD до 1ТБ Видеокарта  • Встроенный (Integrated) Встроенная камера • Веб-камера не менее 5 мегапикселей (с возможностью подъема), двойной микрофон Динамик • Высокопроизводительные встроенные стереодинамики мощностью не менее 2 Вт. Беспроводная поддержка как минимум • Realtek Wi-Fi 6 (2x2) и Bluetooth 5.3 Порты подключения Порты • Порт со скоростью сигнала не менее X1 USB Type-C 5 Гбит / с • Порт со скоростью сигнала не менее X1 USB Type-A 5 Гбит / с • Порты со скоростью сигнала не менее x2 USB 2.0 Type-A 480 Мбит/с • Минимум X1 порт RJ-45 (сетевой)  • Выходной разъем не менее x1 HDMI 1.4 • Комбинированный разъем для микрофона/наушников не менее x1 • Разъем питания не менее x1 Внутренние порты расширения • Не менее x1 М. 2 PCIe x1 2230 (для беспроводной сети) • Не менее x1 М. 2 PCIe x4 2280 (для хранения) • Разъем для хранения данных SATA не менее x1 Источник питания • Интеллектуальный адаптер переменного тока мощностью не менее 65-90 Вт. Клавиатура мышь • Проводная клавиатура • Мышь со шнуром • клавиатура и мышь должны быть изготовлены одним и тем же производителем и поставляться в комплекте с сертификаты и декларации экомаркировки не менее * зарегистрировано содержимое упаковки EBEAT® • моноблок 23,8 дюйма • адаптер питания • краткое руководство по гарантии и обслуживанию • гарантийное обслуживание в течение одного года  • Гарантийное обслуживание в течение одного года • обеспечение гарантийного обслуживания по крайней мере в одном официальном сервисном центре производителя и справка от производителя о том, что товар предназначен для потребления и обслуживания в регионе, охватывающем Республику Армения (MAF или DAF).:
 • Продукт должен быть новым, неиспользованным, в заводской упаковке.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ՀԳԴ-ԷԱՃԱՊՁԲ-26/10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заключения дополнительного соглашения после предназначения финансовых средств по договору 2026.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ՀԳԴ-ԷԱՃԱՊՁԲ-26/10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ՀԳԴ-ԷԱՃԱՊՁԲ-26/10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ՀԳԴ-ԷԱՃԱՊՁԲ-26/10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