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2026.05.26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ԵՊՀ-ԷԱՃԱՇՁԲ-26/129</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12:00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12:00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ԵՊՀ-ԷԱՃԱՇՁԲ-26/129</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2026.05.26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ԵՊՀ-ԷԱՃԱՇՁԲ-26/129</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Գիտաժողովի ծրագիր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368.01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5.1334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428.44</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2026.06.09. 12:00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ԵՊՀ-ԷԱՃԱՇՁԲ-26/129</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ԵՊՀ-ԷԱՃԱՇՁԲ-26/129</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«ԵՊՀ-ԷԱՃԱՇՁԲ-26/129»*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ԵՊՀ-ԷԱՃԱՇՁԲ-26/129*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«ԵՊՀ-ԷԱՃԱՇՁԲ-26/129»*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ԵՊՀ-ԷԱՃԱՇՁԲ-26/129*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20</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
Չափս՝ առնվազն 140x200 մմ, սպիտակ օֆսեթ թուղթ 80 գր, 
Շապիկը՝ նոթատետրի սկզբի էջը և վերջին էջը՝ անփայլ, կավճապատ, 350 գր թղթից (օֆսեթ տպագրություն), յուրաքանչյուրը տպագր. 4+0, կազմման եղանակը՝  սպիտակ զսպանակաձև, վերևից:
էջերի քանակը՝ ոչ պակաս քան 40: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Գիտաժողովի ծրագիր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ձևաչափ (148 × 210 մմ),
Էջերի քանակը՝ առնվազն 40,
1+1-տպագրություն,
թուղթ՝ 80գ/օֆսեթ,
Շապիկը՝ կավճապատ 300 գր., (օֆսեթ տպագրություն), անփայլ լամինացիա, տպագր. 4+0
կազմման եղանակը՝ թելակար, ջերմասոսինձ
Տպագրությունը բարձր որակի (կետայնությամբ):
Ձևավորումն իրականացնում է մատակարարը։
Մատակարարումն իրականացվում է մասնակցի կողմից՝ պատվիրատուի հետ նախապես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 առնվազն 40 սմ x 30 սմ ,
բռնակների երկարությունը՝ առավելագույնը 25սմ 
Կտորը՝ 80% պոլիեստեր, 20% բամբակ - ամուր կտոր
Գույնը՝ մուգ կապույտ, C:100 M:80 Y:20 K:20
Տպագրություն՝ 1+0, սպիտակ, մետաքսագրություն։
Ձևավոևումն իրականացնում է մատակարարը։
Մատակարարումն իրականացվում է մասնակցի կողմից՝ պատվիրատուի հետ նախապես համաձայնեցնելով: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հուլիսի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հուլիսի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Արևելագիտության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 հետո, բայց ոչ ուշ, քան հուլիսի 30-ը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Գիտաժողովի ծրագիր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