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 ձեռքբերում 2026-7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 ձեռքբերում 2026-7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 ձեռքբերում 2026-7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 ձեռքբերում 2026-7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ԳՎԲԿ-ԷԱՃԱՊՁԲ-26/19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ԳՎԲԿ-ԷԱՃԱՊՁԲ-26/19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ընդ որում յուրաքանչյուր պատվերի առավելագույն քանակը չի կարող լինել ավելի պայմանագրի ընդհանուր քանակի 1/2-ից, եթե դրան համաձայն չէ Վաճառողը: Առաջին խմբաքանակի մատակարարումը Գնորդը չի կարող պահանջել պայմանագրի ուժի մեջ մտնելու օրվանից հաշված 20 օրից շուտ, եթե դրան համաձայն չէ Վաճառողը: Այնուհետև, մատակարարումները պետք է իրականացվեն ըստ փաստացի պատվերների` ոչ ուշ քան 5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