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2026.05.27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2</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ԿԾԿԾԻԳ-ԷԱՃԱՊՁԲ-26/8</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БРП ОНКС РА “Центр образовательных программ”</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г. Ереван, 0070, ул. С. Врацяна 73</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и приглашение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14:00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16</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14:00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16</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Վարուժան  Էլոյան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a.arakelyan@promotion.am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 98389689 (ներքին հեռախոսահամար՝ 05)</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БРП ОНКС РА “Центр образовательных программ”</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ԿԾԿԾԻԳ-ԷԱՃԱՊՁԲ-26/8</w:t>
      </w:r>
      <w:r w:rsidRPr="00F32D53">
        <w:rPr>
          <w:rFonts w:ascii="Calibri" w:hAnsi="Calibri" w:cstheme="minorHAnsi"/>
          <w:i/>
        </w:rPr>
        <w:br/>
      </w:r>
      <w:r w:rsidRPr="00F32D53">
        <w:rPr>
          <w:rFonts w:ascii="Calibri" w:hAnsi="Calibri" w:cstheme="minorHAnsi"/>
          <w:szCs w:val="20"/>
          <w:lang w:val="af-ZA"/>
        </w:rPr>
        <w:t>2026.05.27 </w:t>
      </w:r>
      <w:r w:rsidRPr="00F32D53">
        <w:rPr>
          <w:rFonts w:ascii="Calibri" w:hAnsi="Calibri" w:cstheme="minorHAnsi"/>
          <w:i/>
          <w:szCs w:val="20"/>
          <w:lang w:val="af-ZA"/>
        </w:rPr>
        <w:t xml:space="preserve">N </w:t>
      </w:r>
      <w:r w:rsidRPr="00F32D53">
        <w:rPr>
          <w:rFonts w:ascii="Calibri" w:hAnsi="Calibri" w:cstheme="minorHAnsi"/>
          <w:szCs w:val="20"/>
          <w:lang w:val="af-ZA"/>
        </w:rPr>
        <w:t>2</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БРП ОНКС РА “Центр образовательных программ”</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БРП ОНКС РА “Центр образовательных программ”</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и приглашение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и приглашение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БРП ОНКС РА “Центр образовательных программ”</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ԿԾԿԾԻԳ-ԷԱՃԱՊՁԲ-26/8</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a.arakelyan@promotion.am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и приглашение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физики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14:00</w:t>
      </w:r>
      <w:r w:rsidRPr="00F32D53">
        <w:rPr>
          <w:rFonts w:ascii="Calibri" w:hAnsi="Calibri" w:cstheme="minorHAnsi"/>
          <w:lang w:val="ru-RU"/>
        </w:rPr>
        <w:t>" часов "</w:t>
      </w:r>
      <w:r w:rsidR="003955D4" w:rsidRPr="00F32D53">
        <w:rPr>
          <w:rFonts w:ascii="Calibri" w:hAnsi="Calibri" w:cstheme="minorHAnsi"/>
          <w:lang w:val="af-ZA"/>
        </w:rPr>
        <w:t>16</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367.74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5.1189</w:t>
      </w:r>
      <w:r w:rsidRPr="00F32D53">
        <w:rPr>
          <w:rFonts w:ascii="Calibri" w:hAnsi="Calibri" w:cstheme="minorHAnsi"/>
          <w:szCs w:val="22"/>
        </w:rPr>
        <w:t xml:space="preserve"> драмом, евро </w:t>
      </w:r>
      <w:r w:rsidR="00991780" w:rsidRPr="00F32D53">
        <w:rPr>
          <w:rFonts w:ascii="Calibri" w:hAnsi="Calibri" w:cstheme="minorHAnsi"/>
          <w:lang w:val="af-ZA"/>
        </w:rPr>
        <w:t>428.09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2026.06.15. 14:00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БРП ОНКС РА “Центр образовательных программ”</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ԿԾԿԾԻԳ-ԷԱՃԱՊՁԲ-26/8</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ԿԾԿԾԻԳ-ԷԱՃԱՊՁԲ-26/8</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'ԿԾԿԾԻԳ-ԷԱՃԱՊՁԲ-26/8'</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ԿԾԿԾԻԳ-ԷԱՃԱՊՁԲ-26/8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БРП ОНКС РА “Центр образовательных программ”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"ԿԾԿԾԻԳ-ԷԱՃԱՊՁԲ-26/8"*</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ԿԾԿԾԻԳ-ԷԱՃԱՊՁԲ-26/8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Приложение 4.2</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ԿԾԿԾԻԳ-ԷԱՃԱՊՁԲ-26/8*</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(обеспечение предоплаты)</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номер заключаемого договора</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наименование отобранного участника</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(далее-принципал).</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сумма в цифрах и прописью</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расчетный счет</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3. Настоящая гарантия является безотзывной.</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N____________________________заключенного между бенефициаром и принципалом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номер заключаемого договора</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1) копии заключенного договора N_____________________, включая</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номер заключаемого договара</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копии внесенных  в него изменений, дополнительных соглашений,</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E41FA3">
          <w:rPr>
            <w:rStyle w:val="Hyperlink"/>
            <w:rFonts w:cstheme="minorHAnsi"/>
          </w:rPr>
          <w:t>www.procurement.am</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ԿԾԿԾԻԳ-ԷԱՃԱՊՁԲ-26/8</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число, месяц, год</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*Заполняется секретарем Комиссии до опубликования приглашения в бюллетене</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ԿԾԿԾԻԳ-ԷԱՃԱՊՁԲ-26/8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