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ՀԱՄԱՐԱԿԱԼՄԱՆ ԵՎ ՀԱՇՎԱՌՄԱՆ  ԾՐԱԳՐԻ ՇՐՋԱՆԱԿՆԵՐՈՒՄ ՄԱՆՐ ԵՂՋԵՐԱՎՈՐ ԿԵՆԴԱՆԻՆԵՐԻ ԱԿԱՆՋԱՊԻՏԱԿՆԵՐԻ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011597194</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ՀԱՄԱՐԱԿԱԼՄԱՆ ԵՎ ՀԱՇՎԱՌՄԱՆ  ԾՐԱԳՐԻ ՇՐՋԱՆԱԿՆԵՐՈՒՄ ՄԱՆՐ ԵՂՋԵՐԱՎՈՐ ԿԵՆԴԱՆԻՆԵՐԻ ԱԿԱՆՋԱՊԻՏԱԿՆԵՐԻ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ՀԱՄԱՐԱԿԱԼՄԱՆ ԵՎ ՀԱՇՎԱՌՄԱՆ  ԾՐԱԳՐԻ ՇՐՋԱՆԱԿՆԵՐՈՒՄ ՄԱՆՐ ԵՂՋԵՐԱՎՈՐ ԿԵՆԴԱՆԻՆԵՐԻ ԱԿԱՆՋԱՊԻՏԱԿՆԵՐԻ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ՀԱՄԱՐԱԿԱԼՄԱՆ ԵՎ ՀԱՇՎԱՌՄԱՆ  ԾՐԱԳՐԻ ՇՐՋԱՆԱԿՆԵՐՈՒՄ ՄԱՆՐ ԵՂՋԵՐԱՎՈՐ ԿԵՆԴԱՆԻՆԵՐԻ ԱԿԱՆՋԱՊԻՏԱԿՆԵՐԻ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ՀՀ-ԷՆ-ԷԱՃԱՊՁԲ-26/43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ՀՀ-ԷՆ-ԷԱՃԱՊՁԲ-26/43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ՀՀ-ԷՆ-ԷԱՃԱՊՁԲ-26/43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«ՀՀ-ԷՆ-ԷԱՃԱՊՁԲ-26/43»*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ԷԿՈՆՈՄԻԿԱՅԻ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ՀՀ-ԷՆ-ԷԱՃԱՊՁԲ-26/43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900008000664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«ՀՀ-ԷՆ-ԷԱՃԱՊՁԲ-26/43»*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ՀՀ-ԷՆ-ԷԱՃԱՊՁԲ-26/43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ԷԿՈՆՈՄԻԿԱՅԻ ՆԱԽԱՐԱՐՈՒԹՅԱՆ   ԿԱՐԻՔՆԵՐԻ ՀԱՄԱՐ ԷԼԵԿՏՐՈՆԱՅԻՆ ԱՃՈՒՐԴԻ ՁԵՎՈՎ «ԳՅՈՒՂԱՏՆՏԵՍԱԿԱՆ ԿԵՆԴԱՆԻՆԵՐԻ ՀԱՄԱՐԱԿԱԼՄԱՆ ԵՎ ՀԱՇՎԱՌՄԱՆ» ԾՐԱԳՐԻ ՇՐՋԱՆԱԿՆԵՐՈՒՄ ՄԱՆՐ ԵՂՋԵՐԱՎՈՐ ԿԵՆԴԱՆԻՆԵՐԻ ԱԿԱՆՋԱՊԻՏԱԿՆԵՐԻ ՁԵՌՔԲԵՐՄԱՆ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Ականջապիտակին ներկայացվող պահանջները.
1 մեկ զույգ մեկ հատ ականջապիտակը բաղկացած է «իգական» և «արական» կցամասերից, երկարությունը՝ 30 մմ-ից մինչև 50 մմ, լայնությունը՝ 30 մմ-ից մինչև 45 մմ,
2) «իգական» կցամասը պետք է մակնշված լինի 2 տողով՝ վերևից 1-ին տողում տեղադրված տառերի (թվի) բարձրությունն առնվազն 5 մմ, 2-րդ տողի բարձրությունը՝  առնվազն 7 մմ, տառի (թվի) լայնությունը առնվազն 1,8 մմ,
3 յուրաքանչյուր «իգական» կցամասի 1-ին տողի աջ կամ ձախ մասում պետք է լինի արագ արձագանքման QR կոդ,
4 յուրաքանչյուր ականջապիտակի QR կոդը պետք է իր մեջ պարունակի՝ https://anipas.am/t/xxxxxxxxx հղումը, որտեղ xxxxxxxxx այդ ականջապիտակի նույնականացման համարն է,
5 «արական» կցամասը պետք է մակնշված լինի 3 տողով՝ վերևից 1-ին տողում տեղադրված տառերի (թվերի)  բարձրությունն առնվազն 4 մմ, 2-րդ  տողի  բարձրությունն՝ առնվազն 6 մմ, տառի (թվի) լայնությունը առնվազն 1,8 մմ, 3-րդ տողում պետք է գրված լինի «Republic of Armenia» բառերը, իսկ տողի բարձրությունը՝ առնվազն 2,5 մմ, 
6 ականջապիտակի գույնը՝ դեղին,
7 ջերմակայունությունը՝ 25° C-ից մինչև +55° C,
8 ականջապիտակները պետք է ունենան առաջնային և երկրորդային փաթեթավորում, համապատասխանաբար մինչև 200 զույգ և մինչև 2000 զույգ քանակներով և ըստ նույնականացման AM XXX XXXXXX-ից AM XXX XXXXXX միջակայքում գտնվող չկրկնվող թվեր՝ հերթական համարներ,
9 երկրորդային փաթեթավորման վրա պետք է նշված լինի արտադրող երկրի, կազմակերպության անվանումները, քանակը և համարների միջակայքը, արտադրման ժամկետը, ականջապիտակների կցամասերի չափերը, գույնը, ջերմակայունության պարամետրերը։
2. Արտադրանքին ներկայացվող պահանջները.
Լազերային եղանակով երկկողմանի տպագրված (մակնշված) մեկանգամյա օգտագործման համար նախատեսված մանր եղջերավոր կենդանու ականջապիտակները պետք է՝
1)	ճկուն լինեն՝ պատրաստված ջերմապլաստիկ պոլիուրեթանային պլաստիկ նյութից (կամ կարող են պարունակել քայքայում չառաջացնող մետաղական ներդիրներ կամ ծայրակալներ),
2)	կենդանու երկու զույգ աջ և ձախ ականջների ականջապիտակների` «իգական» և «արական» կցամասերի վրա պետք է նշված լինի Հայաստանի Հանրապետություն՝ «AM» և միևնույն իննանիշ չկրկնվող նույնականացման անհատական համարը, որի վերջին թիվը վերստուգիչ համարն է,
3)	ականջապիտակի նոււյնականացման համարները պետք է դասավորված լինեն առավելագույնը 2 շարքով,
4)	վերստուգիչ համարը կարող է լինել մինչև 25%-ով ավելի փոքր չափսի,
5)	վերստուգիչ համարի գեներացման բանաձևը գնորդը կտրամադրի մատակարարին՝ մրցույթի հաղթող ճանաչվելուց հետո,
6)	երկու զույգ աջ և ձախ ականջների ականջապիտակների ինչպես արական, այնպես էլ իգական կցամասերի արտաքին մակերևույթների վրա պահանջվող տվյալները պետք է համընկնեն, տպագրված լինեն սև գույնով, լինեն չջնջվող և դյուրընթեռնելի կենդանու ողջ կյանքի ընթացքում։
3. Գրանցմանը և արտադրող կազմակերպությանն առնչվող պահանջները.
1) ականջապիտակների առավել արդյունավետ օգտագործման վերաբերյալ ցուցումներ,
2) արտադրողի կողմից տրված պարտավորագիր, համաձայն որի նա պարտավորվում է այլ հաճախորդի համար նույն չկրկնվող նույնականացման անհատական համարներով ականջապիտակներ չարտադրել:
4. Որակի պահանջները.
1) մատակարարված ապրանքը պետք է համապատասխանի մրցույթի հայտով ներկայացված տեխնիկական պահանջներին,
2) ականջապիտակները պետք է ներառված լինեն Կենդանիների հաշվառման միջազգային կոմիտեի (ICAR) պաշտոնական կայքում` http://www.icar.org/,
3 ականջապիտակի խոտանի առկայության դեպքում, որը կհիմնավորվի գնորդի կողմից, մատակարարը հայտը էլ. փոստի միջոցով ստանալուց հետո՝ 7 աշխատանքային օրվա ընթացքում պարտավոր է տրամադրել նոր ականջապիտակ՝ խոտանված ականջապիտակի նույնականացման համարով:
5. Ընդհանուր տեղեկատվություն.
Ականջապիտակների մեկ հատը դիտարկում է մեկ զույգ, ընդհանուր քանակը՝ 500 000 զույգ, (250 000 գլուխ կենդանու համար),
1)	4-րդ կետի 3-րդ ենթակետի դեպքում՝ վերականգնված ականջապիտակները չեն հաշվարկվի պատվիրված ականջապիտակների ընդհանուր թվաքանակի մեջ,
2)	4-րդ կետի 3-րդ ենթակետի պահանջը գործում է պայմանագրի կատարման փուլում,
3)	Մատակարարվող ականջապիտակներից 10 000 զույգը (հատը) պետք է լինի առանց համարի,
4)	Մատակարարը պարտավոր է ապրանքը տեղափոխել մատակարարման վայր և բեռնաթափել պահեստում։
5)	Մրցույթի արդյունքում հաղթող ճանաչված մասնակցին կտրամադրվեն ականջապիտակների հերթական համարները։
Ընթացակարգին մասնակցելիս մասնակցի կողմից պետք է ներկայացվի․ 1) առաջարկվող ապրանքի ապրանքային նշանի, ֆիրմային անվանման և արտադրողի վերաբերյալ տեղեկատվություն, 2)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50-րդ օրը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