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ՊԾԷԱ-ԱՊՁԲ-2026/2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տարածքային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Կ. Ուլնեցու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Սիլվա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41 500 760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s.grigoryan@atdf.am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տարածքային զարգացման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ՊԾԷԱ-ԱՊՁԲ-2026/2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տարածքային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տարածքային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տարածքային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ՊԾԷԱ-ԱՊՁԲ-2026/2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s.grigoryan@atdf.am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տարածքային զարգացման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ՊԾԷԱ-ԱՊՁԲ-2026/2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ՊԾԷԱ-ԱՊՁԲ-2026/2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«ՊԾԷԱ-ԱՊՁԲ-2026/2»*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«ՊԾԷԱ-ԱՊՁԲ-2026/2»*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տարածքային զարգացման հիմնադրամ*  (այսուհետ` Պատվիրատու) կողմից կազմակերպված` ՊԾԷԱ-ԱՊՁԲ-2026/2*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տարածքային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- 00846441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Բանկ՝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1510032335590400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Processor/CPU՝ Ոչ պակաս I5 14-րդ սերունդ կամ համարժեք
ՄՊ՝  H610 / Cooler Gammax 400
Հիշողություն: ոչ պակաս 16GB DDR4
Կոշտ սկավարակ՝ 1 SSD 256GB M.2 PCIe , 1 HDD 2TB SATA3 4k 7200rpm.
Առանձին Տեսաքարտ՝ Ոչ պակաս 4gb 128bit
Սնուցման սարք՝ ոչ պակաս 500W
Առջևի կողմից՝ ոչ պակաս 2xUSB 3.2 Gen1 TypeA,  1xAudio
Միաֆազ փոփոխական լարում 220V. 
Ստեղնաշար՝ USB անգլերեն և ռուսերեն լեզուներով լարի երկարությունը ոչ պակաս 1.5մ. 104 ստեղ
Մկնիկ՝ USB 1200dpi, օպտիկական լարի երկարությունը ոչ պակաս 1.5մ.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Monitor 24'' Ոչ պակաս, WLED IPS, ֆորմատ 16:9 full HD 1920x1080 
Տեսամուտք՝ VGA, HDMI 16,7 մլն գույն
Արձագանքման ժամանակը՝ առավելագույն 5ms; Պայծառություն՝ ոչ պակաս 200 cd/m2; 
Հոսանք՝ միաֆազ լարումը 220վ 
էլեկտրական լարը երկբևեռ վարդակից:
Երաշխիք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Տիպ՝ Line-Interactive
Հզորություն՝ ոչ պակաս քան 650VA և 375W
Մուտքային լարման միջակայք՝ 170V–280V
Մուտքային հաճախականություն՝ 50/60Hz ավտոմատ ճանաչմամբ
AVR ավտոմատ լարման կարգավորման ֆունկցիայի առկայություն
Փոխարկման ժամանակ՝ ոչ ավելի քան 10ms
Ելքային ալիքի ձև՝ Stepped approximation to sine wave
Ելքային վարդակներ՝ 4 հատ Schuko (CEE 7)
Բոլոր վարդակները պետք է ապահովեն մարտկոցային պահուստավորում և գերլարման պաշտպանություն
Մարտկոց՝ Sealed Lead Acid (VRLA), 12V / 7Ah
Մարտկոցի լիցքավորման ժամանակ՝ ոչ ավելի քան 8 ժամ
Սառը մեկնարկի (Cold Start) ֆունկցիայի առկայություն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
Բազմաֆունկցիոնալ սև/սպիտակ լազերային սարք (A4 ֆորմատ)
Գործառույթներ՝Տպիչ, պատճենահանող և սկանավորող
Ամսական աշխատանքային ցիկլ՝Առնվազն  50,000 էջ/ամիս
Թղթի մուտքային սկուտեղի տարողություն՝ Առնվազն 250 էջ
Տպման արագություն (A4)՝ Առնվազն 40 էջ/րոպե
Տպման առավելագույն կետայնություն՝ Առնվազն 1200 × 1200 dpi
Տպման խտություն (նորմալ ռեժիմ)՝ Առնվազն 600 × 600 dpi
Առաջին էջի տպման ժամանակ՝ Ոչ ավելի, քան 7.2 վայրկյան
Պատճենահանման արագություն (A4)՝  Առնվազն 40 էջ/րոպե
Պատճենահանման կետայնություն՝
Առնվազն 600 × 600 dpi
Սկանավորման օպտիկական կետայնություն՝ Առնվազն 600 × 600 dpi
Սկանավորման բարձրացված (enhanced/interpolated) թույլատրություն՝ Մինչև 9600 × 9600 dpi
Գունավոր սկանավորման խորություն՝ Առնվազն 24-bit input / 24-bit output
Էլեկտրասնուցում՝	Single-phase AC 220V, 50Hz
Միացման միջերեսներ՝ Առնվազն USB և Ethernet
Երկկողմանի տպում՝ Առկա
Օպերացիոն համակարգերի աջակցություն
Windows 10/11 կամ համարժեք
Երաշխիք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Երևան,Կ․Ուլնեցու 31/1,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