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ԱԱԾ-ՏՆՏՎ-ԷԱՃԱՊՁԲ-26/17-ՄԵՔԵՆԱ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սեդան թափքով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ԱԱԾ-ՏՆՏՎ-ԷԱՃԱՊՁԲ-26/17-ՄԵՔԵՆԱ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սեդան թափքով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սեդան թափքով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ԱԱԾ-ՏՆՏՎ-ԷԱՃԱՊՁԲ-26/17-ՄԵՔԵՆԱ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սեդան թափքով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ԱԱԾ-ՏՆՏՎ-ԷԱՃԱՊՁԲ-26/17-ՄԵՔԵՆԱ</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ԱԱԾ-ՏՆՏՎ-ԷԱՃԱՊՁԲ-26/17-ՄԵՔԵՆԱ</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ԱԱԾ-ՏՆՏՎ-ԷԱՃԱՊՁԲ-26/17-ՄԵՔԵՆԱ</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ԱԱԾ-ՏՆՏՎ-ԷԱՃԱՊՁԲ-26/17-ՄԵՔԵՆԱ»*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ազգային անվտանգության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ԱԱԾ-ՏՆՏՎ-ԷԱՃԱՊՁԲ-26/17-ՄԵՔԵՆԱ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 ԱԱԾ-ՏՆՏՎ-ԷԱՃԱՊՁԲ-26/17-ՄԵՔԵՆԱ»*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ԱԱԾ-ՏՆՏՎ-ԷԱՃԱՊՁԲ-26/17-ՄԵՔԵՆԱ</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ավտոմեքենա.
    Երկարությունը` 4700 ± 30 մմ,   լայնությունը`  1850 ± 30  մմ,   բարձրությունը`  1430 ± 30  մմ, անիվային  բազան`  2700 ± 50 մմ, ճանապարհային բարձրությունը` 160 ± 20  մմ, շարժիչը` բենզինային,  ծավալը` 1,6-1.8լ., հզորությունը 125-130 ձ/ու։
    Փոխանցման տուփը` առնվազն 6 աստիճան, ավտոմատ, նախընտրելի  գույներ` սև, մոխրագույն, սպիտակ։
     Վարորդի  և  ուղևորի անվտանգության բարձիկներ, արգելակների ապաբլոկավորման,  ավտոմեքենայի էլեկտրոնային հավասարակշռման, վերելքի և վայրէջքի դեպքում օժանդակող  համակարգեր,  առջևի և հետևի էլեկտրական    ապակիներ, ձևափոխվող սրահ, սրահի նախընտրելի գույնը` սև, առջևի նստատեղերը` տաքացվող,  էլեկտրական և տաքացվող կողային հայելիներ, օդորակիչ, տաքացվող և կարգավորվող  ղեկանիվ, ղեկի էլեկտրական ուժեղարար, անիվներում օդի ճնշման անկման ցուցիչներ, ռետինե գորգերի հավաքածու, աուդիո համակարգ, հետին տեսարանի տեսախցիկ, 17 դույմ անիվներ` թեթևաձույլ անվահեծերով, ամբողջական պահեստային անվադող։
    Արտադրությունը` 2026թ., առավելագույն  վազքը 1000 կմ: 
Երաշխիքային սպասարկում` առնվազն 36 ամիս կամ 150000 կմ ըստ առաջնահերթության, համաձայն երաշխիքային գրքույկի։ Հետերաշխիքային  սպասարկում`  առնվազն  5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30.11.2026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սեդան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