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ԱԱԾ-ՏՆՏՎ-ԷԱՃԱՊՁԲ-26/18-ՄԵՔԵՆԱ1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ամենագնաց ավտոմեքենայի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ԱԱԾ-ՏՆՏՎ-ԷԱՃԱՊՁԲ-26/18-ՄԵՔԵՆԱ1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ամենագնաց ավտոմեքենայի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ամենագնաց ավտոմեքենայի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ԱԱԾ-ՏՆՏՎ-ԷԱՃԱՊՁԲ-26/18-ՄԵՔԵՆԱ1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ամենագնաց ավտոմեքենայի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2026.06.10.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ԱԱԾ-ՏՆՏՎ-ԷԱՃԱՊՁԲ-26/18-ՄԵՔԵՆԱ1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ԱԱԾ-ՏՆՏՎ-ԷԱՃԱՊՁԲ-26/18-ՄԵՔԵՆԱ1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ԱԱԾ-ՏՆՏՎ-ԷԱՃԱՊՁԲ-26/18-ՄԵՔԵՆԱ1»*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ԱԱԾ-ՏՆՏՎ-ԷԱՃԱՊՁԲ-26/18-ՄԵՔԵՆԱ1*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ԱԱԾ-ՏՆՏՎ-ԷԱՃԱՊՁԲ-26/18-ՄԵՔԵՆԱ1»*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ԱԱԾ-ՏՆՏՎ-ԷԱՃԱՊՁԲ-26/18-ՄԵՔԵՆԱ1*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ավտոմեքենա. 
Երկարությունը` 4660 ± 30 մմ,   լայնությունը`  1870 ± 30  մմ,   բարձրությունը`  1670 ± 30  մմ, անիվային  բազան`  2760 ± 50 մմ, ճանապարհային բարձրությունը` 190 ± 20  մմ, շարժիչը` բենզինային,  ծավալը` 2,5-2.6լ., հզորությունը 185-200 ձ/ուժ։
    Փոխանցման տուփը` ավտոմատ, առնվազն 8 աստիճան, անիվային բանաձևը` 4х4,  նախընտրելի  գույնը` մոխրագույն։
     Վարորդի  և  ուղևորների անվտանգության բարձիկներ` քանակը ոչ պակաս 4-ից։
     Արգելակների ապաբլոկավորման,  ավտոմեքենայի էլեկտրոնային հավասարակշռման համակարգեր,  առջևի և հետևի էլեկտրական    ապակիներ, սրահը ձևափոխվող, կաշվե, նախընտրելի գույնը` սև, առջևի և հետևի նստատեղերը` տաքացվող,  էլեկտրական և տաքացվող կողային հայելիներ, ավտոմատ օդորակման համակարգ, Ստարտ/Ստոպ համակարգ, տաքացվող և կարգավորվող  ղեկանիվ, ղեկի էլեկտրական ուժեղարար, անիվներում օդի ճնշման անկման ցուցիչներ, առջևի LED լուսարձակներ, հակամառախուղային LED լուսարձակներ, ռետինե և կտորե գորգերի հավաքածու, աուդիո համակարգ, մոնիտոր,  հետին տեսարանի տեսախցիկ, կայանման համակարգ և ձայնային ցուցիչներ, 18 դույմ անիվներ` ալյումինե անվահեծերով, ամբողջական պահեստային անվադող։
    Արտադրությունը` 2026թ., առավելագույն  վազքը 1000 կմ: 
Երաշխիքային սպասարկում` առնվազն 36 ամիս կամ 150000 կմ ըստ առաջնահերթության, համաձայն երաշխիքային գրքույկի։ Հետերաշխիքային  սպասարկում`  առնվազն  5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