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ՀՓ-ԷԱՃԱՊՁԲ-26/51</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մեքենաների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Օրդուխանյան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ՀՓ-ԷԱՃԱՊՁԲ-26/51</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մեքենաների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մեքենաների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ՀՓ-ԷԱՃԱՊՁԲ-26/51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մեքենաների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40362000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 թափքի բեռնատար մեքենաներ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368.35</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5.1274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428.98</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ՀՓ-ԷԱՃԱՊՁԲ-26/51</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ՀՓ-ԷԱՃԱՊՁԲ-26/51</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ՀՓ-ԷԱՃԱՊՁԲ-26/51</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ՀՓ-ԷԱՃԱՊՁԲ-26/51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ՀՓ-ԷԱՃԱՊՁԲ-26/51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«ՀՓ-ԷԱՃԱՊՁԲ-26/51»*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ՀԱՅՓՈՍՏ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ՀՓ-ԷԱՃԱՊՁԲ-26/51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Կոնվերսբանկ ՓԲԸ 1930003703150100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«ՀՓ-ԷԱՃԱՊՁԲ-26/51»*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«ՀՓ-ԷԱՃԱՊՁԲ-26/51»*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ՀՓ-ԷԱՃԱՊՁԲ-26/51*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ՀՓ-ԷԱՃԱՊՁԲ-26/51</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«ՀՓ-ԷԱՃԱՊՁԲ-26/51»*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ՀՓ-ԷԱՃԱՊՁԲ-26/51*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ՀԱՅՓՈՍՏ ՓԲԸ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է ֆինանսական միջոցներ նախատեսվելուց հետո կնքված համաձայնագրի վճարման ժամանակացույցի համաձայն:</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1825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42414100/502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 մեքենան պետք է ունենա հետևյալ չափորոշիչները՝
Շարժիչի ծավալ(լ)՝ 1.8-2.0,
Նստատեղ՝ 2,
Վառելիքի տեսակ՝ բենզինային,
Շարժիչի հզորություն (ձ/ուժ–Պտ/ր)՝ 130-140/5.600-5.700,
Փոխանցման տուփը՝ մեխանիկական՝ 5 աստիճան,
Երկարություն(մմ)՝ 5.000-5.200,
Լայնություն(մմ)՝ 1.770-1.810,
Բարձրություն(մմ)՝ 1.860-1.920:
Բեռնախցիկը՝
Երկարություն(մմ)՝ 2.550-2.650,
Լայնություն(մմ)՝ 1.500-1.580,
Բարձրություն(մմ)՝ 1.250-1.310:
Տ/Մ-ի դատարկ քաշ(կգ)՝ 1.600-1.650,
Տ/Մ-ի ծանրաբեռնված քաշ(կգ)՝ 2.400-2.500,
Բեռնատարողունակությունը(կգ)՝ 840-950,
Ճանապարհային բարձրություն(մմ)՝ 120-150,
Անիվային բազա(մմ)՝ 2.975-3.100,
Բեռնախցիկի տարողունակություն(մ3)՝  4,88-5,2,
Վառելիքի բաքի տարողունակությունն (լ)՝ 55-65:
Մեքենան նաև պետք է ունենա՝
Անվտանգության բարձիկներ՝ վարորդի և ուղևորի համար, ակտիվ գլխհենակներ, արգելակման ABS համակարգ, կենտրոնական փական, իմմոբիլայզեր, հեռակառավարմամբ բանալի, ձեռքհենակներ, ղեկը էլ.ուժեղացուցիչով, ղեկը կարգավորվող (բարձրություն), մեխանիկական կոնդիցիոներ, հակամառախուղային լուսարձակներ, սրահը՝ կտոր, արգելակման հետնամասի 3-րդ լուսարձակ, Radio, MP3, AUX, Bluetooth, երկաթե անվահեծ-16, լիաչափ պահեստայի երկաթե անվահեծ:
Մեքենան պետք է ունենա նաև՝
Երաշխիք՝ 5 տարի ժամկետով կամ 150000-200000 կմ, որում կներառվեն առնվազն շարժիչի, փոխանցման տուփի և կամրջակի սպասարկումներ:
Մեքենան պետք է լինի՝ 2025-2026 թվական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34131240/502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 թափքի բեռնատար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 մեքենան պետք է ունենա հետևյալ չափորոշիչները՝
Երկարություն(մմ)՝ 6.250-6.400,
Լայնություն(մմ)՝ 2.500-2.550,
Բարձրություն(մմ)՝ 3.600-4.000,
Ղեկը՝ ձախ,
Շարժիչի տեսակը՝ դիզելային (EVRO 5),
Շարժիչի հզորությունը(ձ/ուժ)՝ 480-495,
Ավտոմատ փոխանցման տուփը՝ 12 աստիճան, ռետերդերով, ձեռքով կառավարվող,
Անիվների քարշողությունը՝ ետևի,
Ալյումինե վառելիքի բաքեր՝ կողպեքով՝ տեղակայված աջ և ձախ հատվածներում,
Վառելիքի բաքերի տարողությունը(լ)՝ աջ և ձախ բաքերը միասին 1.200 -1.300,
AdBlue ալյումինե կողպեքով բաքը(լ)՝ նվազագույնը 80-85,
Առավելագույն զանգվածը(կգ)՝ 19.000-20.000,
Անվադողերի չափսերը /այդ թվում՝ պահեստային անվադողի/՝ 315/70/R22.5 - 315/75/R22.5
Մեքենան պետք է ունենա՝
CEMT վկայական, էլեկտրոնային արգելակային համակարգ (EBS), հակաբլոկավորման արգելակային համակարգ (ABS), պնևմատիկ արգելակային համակարգ` սեղմված օդի գեներատորով, կայանման արգելակի կառավարում, հետևի առանցքի դիֆերենցիալի(ների) կողպեք, հետևի առանցքի վրա օդային կախոց, էլեկտրոնային կառավարմամբ օդային կախոցի կառավարման վահանակ, խցիկը երկու քնատեղով, խցիկի անկախ ջեռուցման համակարգ և օդափոխվող, օդորակիչ, կտորե նստատեղեր, վարորդի հարմարավետ նստատեղ՝ օդային կախոցով և բազկակալներով, լայնակի վարագույր՝ նստատեղերի ետևում, բազմաֆունկցիոնալ ղեկ՝ բարձրության և թեքության կարգավորմամբ, էլեկտրական կառավարմամբ ապակիներ, կենտրոնական դռների կողպեքի համակարգ՝ հեռակառավարմամբ՝ 2 բռնկման բանալիով, արտաքին հետևի հայելի՝ էլեկտրական կարգավորմամբ և տաքացվող, աջ կողային հայելի՝ էլեկտրական կարգավորմամբ և տաքացվող, թվային տախոգրաֆ, էլեկտրոնային կայունության ծրագիր, ներքին ծալովի դիմապակու արևապաշտպան, վարորդի դռան արևապաշտպան, հակամառախուղային լուսարձակներ, կրուիզ-կառավարում, ռադիո, SD քարտ, բարձրախոսների համակարգ:
Մեքենան պետք է ունենա նաև՝
Երաշխիք՝ 12 ամիս ամբողջ մեքենայի համար (բացառությամբ արագամաշ դետալների), 24 ամիս կամ 200,000 կմ՝ շարժիչի, փոխանցման տուփի և քաշող կամրջակների համար։
Արտադրման տարեթիվ՝ 2024 - 2025 (նոր, չօգտագործված):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 1-ին նրբանցք, 1-ին փակուղի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2026 թվականի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 1-ին նրբանցք, 1-ին փակուղի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2026 թվականի մինչև հուլիսի 30-ը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