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ԷԱՃԱՊՁԲ-ՎՍ-26/2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ԷԱՃԱՊՁԲ-ՎՍ-26/2</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на электронный аукцион по закупке административных устройств  для нужд Следственного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на электронный аукцион по закупке административных устройств  для нужд Следственного комитета РА</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ԷԱՃԱՊՁԲ-ՎՍ-26/2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ԷԱՃԱՊՁԲ-ՎՍ-26/2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ԷԱՃԱՊՁԲ-ՎՍ-26/2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ԷԱՃԱՊՁԲ-ՎՍ-26/2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ԷԱՃԱՊՁԲ-ՎՍ-26/2"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ԷԱՃԱՊՁԲ-ՎՍ-26/2"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ԷԱՃԱՊՁԲ-ՎՍ-26/2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компьютеров,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настольного ПК, не менее: 14-го поколения, сокет 1700, количество ядер не менее 10, количество потоков не менее 16, частота 2,5 ГГц, режим Turbo 4,7 ГГц, кэш не менее 20 МБ, графика UHD Intel® 730. Розетка кулера 1700, сенсорная поверхность: медь. Оперативная память: не менее 16 ГБ, 3200 МГц, Память SSD 256 Гб типа M.2 PCI-e NVMe 1.3, скорость чтения не менее 1500 Мб/с, скорость записи не менее 800 Мб/с. жёсткий диск HDD 1Тб 7200 об/мин 64Мб, SATA3 до 6,0 Гб/с. Материнская плата Intel 1700pin 13/12th generation CPU ready, 1xPCI-e 4.0 (16x), 1xPCI-e 3.0 (16x/4x) CrossFireX, 1xPCI-e 3.0 (1x), Gbt. LAN, 4xSATA3, 1xM.2 SSD slot (PCI-e 3.0 4x mode), SB7.1, 2xDDR4 3200MHz up to 64Gb, 4(2)xUSB3.2, 6(4)xUSB2.0, HDMI, VGA: Лазерный дисковод (DVD-RW). Корпус: (Корпус) детали не более 410х200х410мм, минимум 2XUSB 3.0, 1XUSB 2.0, блок питания, не менее 600Вт, кулер 120мм, минимум 3хSATA (15-контактный) кабель питания. Проводные клавиатура и мышь. 
Гарантийный срок - не менее 1 года с момента поставки. Оказание гарантийного обслуживания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Товар должен быть новым и неиспользованным. Доставку товара, разгрузку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