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ԱԲՀ-ԷԱՃԱՊՁԲ-26/95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 Աբովյանի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Բարեկամության հրապարակ,1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Շինարարական ապրանքներ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Ագնեսա Թադևոսյան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060536402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agnesa.tadevosyan@mail.ru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 Աբովյանի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ԱԲՀ-ԷԱՃԱՊՁԲ-26/95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 Աբովյանի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 Աբովյանի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Շինարարական ապրանքներ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 Աբովյանի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Շինարարական ապրանքներ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ԱԲՀ-ԷԱՃԱՊՁԲ-26/95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agnesa.tadevosyan@mail.ru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Շինարարական ապրանքներ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Լատեքսային ներկ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368.53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5.0629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429.12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2026.06.16.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 Աբովյանի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ԱԲՀ-ԷԱՃԱՊՁԲ-26/95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ԱԲՀ-ԷԱՃԱՊՁԲ-26/95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«ԱԲՀ-ԷԱՃԱՊՁԲ-26/95»*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ԱԲՀ-ԷԱՃԱՊՁԲ-26/95*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«ԱԲՀ-ԷԱՃԱՊՁԲ-26/95»*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ԱԲՀ-ԷԱՃԱՊՁԲ-26/95*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Աբովյան համայնքի 2026 թվականի կարիքների համար շինարարական ապրանքների ձեռքբերման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շինարարական մակերեսների ներկման համար։  RAL գունային շարքից, կիսափայլուն ՝ semi-glooss. Պետք է լինի միատարր, առանց նստվածքի/գնդիկների, ապահովի հավասար ծածկույթ և նորմալ չորացում։ Ապրանքը՝ նոր, չօգտագործված, գործարանային տարայով։ Պիտակավորում՝ արտադրող, խմբաքանակ, կիրառման կանոններ, պիտանելիության ժամկետ։ Ներկայացնել որակի անձնագիր/ՏՈւ։  Տեղափոխում և բեռնաթափում՝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Լատեքսային 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Լատեքսային (ջրային հիմքով) ներկ՝ ներքին/արտաքին կիրառման համար (ըստ պահանջի RAL գունային շարքից)։ Պետք է ունենա բարձր ծածկույթայնություն, լավ կպչունություն, միատարրություն, առանց օտար խառնուրդների։ Ապրանքը՝ նոր, չօգտագործված, գործարանային տարայով։ Պիտակավորում՝ արտադրող, խմբաքանակ, պիտանելիության ժամկետ։ Ներկայացնել որակի անձնագիր/ՏՈւ։  Տեղափոխում և բեռնաթափում՝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հաստություն 4մմ։ Պետք է լինի առանց ճաքերի և էական քերծվածքների/աղավաղումների։ Փաթեթավորում՝ անվտանգ տեղափոխման համար (միջադիրներով)։ Համապատասխանի ԳՕՍՏ 111-2001 կամ համարժեք ստանդարտի պահանջներին։ Ապրանքը՝ նոր, չօգտագործված։  Տեղափոխում և բեռնաթափում՝ մատակարարի կողմից։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Լատեքսային 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