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համայնքապետարանի կարիքների համար «ՀՀ-ԱՄՎՀ-ԷԱՃԱՊՁԲ-24/26»  ծածկագրով բետոնե վաքերի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mary.asatryan98@mail.ru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համայնքապետարանի կարիքների համար «ՀՀ-ԱՄՎՀ-ԷԱՃԱՊՁԲ-24/26»  ծածկագրով բետոնե վաքերի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համայնքապետարանի կարիքների համար «ՀՀ-ԱՄՎՀ-ԷԱՃԱՊՁԲ-24/26»  ծածկագրով բետոնե վաքերի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mary.asatryan98@mail.ru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համայնքապետարանի կարիքների համար «ՀՀ-ԱՄՎՀ-ԷԱՃԱՊՁԲ-24/26»  ծածկագրով բետոնե վաքերի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վաքեր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վաքեր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Տիպային երկաթբետոնե վաք (լոտոկ) ԼР-4, L=5980 մմ, երկարությունը՝ 5980 մմ, ընդհանուր բարձրությունը՝ 540 մմ, ներքին բարձրությունը՝ 450 մմ, ներքին լայնությունը՝ 940 մմ, վերին լայնությունը՝ 1058 մմ, պատի հաստությունը՝ 50 մմ, բետոնի ծավալը յուրաքանչյուր հատի համար՝ ոչ պակաս, քան 0.43 մ³, քաշը՝ մոտ 1080 կգ, պատրաստված ծանր բետոնից՝ ոչ ցածր, քան B22.5 (М300) դասի, բետոնի միջին խտությունը՝ 2200-2500 կգ/մ³, սառնակայունությունը՝ ոչ պակաս, քան F200, ջրաթափանցելիությունը՝ ոչ պակաս, քան W6, գործարանային ամրանավորմամբ, առանց ճաքերի, շերտազատումների և տեսանելի վնասվածքների, համապատասխան՝ ГОСТ 21509-76 կամ համարժեք ստանդարտի պահանջներին, նոր և չօգտագործված։
*Մատակարարումը պետք է իրականացվի յուրաքանչյուր անգամ Գնորդից ապրանքի/ների մատակարարման պատվերը  ստանալու պահից հաշված 2 աշխատանքային օրվա  ընթացքում՝ Գնորդի կողմից պատվիրված ապրանքի/ների քանակին համապատախան,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Վեդի համայնք,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վաքեր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